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EF1" w:rsidRPr="00EA176F" w:rsidRDefault="0041306C">
      <w:pPr>
        <w:pStyle w:val="Titre"/>
        <w:rPr>
          <w:rFonts w:asciiTheme="minorHAnsi" w:hAnsiTheme="minorHAnsi" w:cstheme="minorHAnsi"/>
          <w:lang w:val="en-GB"/>
        </w:rPr>
      </w:pPr>
      <w:r w:rsidRPr="00EA176F">
        <w:rPr>
          <w:rStyle w:val="Policepardfaut"/>
          <w:rFonts w:asciiTheme="minorHAnsi" w:hAnsiTheme="minorHAnsi" w:cstheme="minorHAnsi"/>
          <w:b/>
          <w:bCs/>
          <w:noProof/>
          <w:color w:val="0070C0"/>
          <w:sz w:val="22"/>
          <w:szCs w:val="30"/>
          <w:shd w:val="clear" w:color="auto" w:fill="FFFFFF"/>
          <w:lang w:val="en-GB" w:eastAsia="fr-BE"/>
        </w:rPr>
        <w:drawing>
          <wp:anchor distT="0" distB="0" distL="114300" distR="114300" simplePos="0" relativeHeight="251672576" behindDoc="0" locked="0" layoutInCell="1" allowOverlap="1">
            <wp:simplePos x="0" y="0"/>
            <wp:positionH relativeFrom="margin">
              <wp:posOffset>-38100</wp:posOffset>
            </wp:positionH>
            <wp:positionV relativeFrom="paragraph">
              <wp:posOffset>57150</wp:posOffset>
            </wp:positionV>
            <wp:extent cx="2274570" cy="797382"/>
            <wp:effectExtent l="0" t="0" r="0" b="3175"/>
            <wp:wrapTight wrapText="bothSides">
              <wp:wrapPolygon edited="0">
                <wp:start x="0" y="0"/>
                <wp:lineTo x="0" y="21170"/>
                <wp:lineTo x="21347" y="21170"/>
                <wp:lineTo x="21347" y="0"/>
                <wp:lineTo x="0"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274570" cy="797382"/>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EA176F">
        <w:rPr>
          <w:rStyle w:val="Policepardfaut"/>
          <w:rFonts w:asciiTheme="minorHAnsi" w:hAnsiTheme="minorHAnsi" w:cstheme="minorHAnsi"/>
          <w:b/>
          <w:color w:val="0070C0"/>
          <w:sz w:val="52"/>
          <w:lang w:val="en-GB"/>
        </w:rPr>
        <w:t>2</w:t>
      </w:r>
      <w:r w:rsidRPr="00EA176F">
        <w:rPr>
          <w:rStyle w:val="Policepardfaut"/>
          <w:rFonts w:asciiTheme="minorHAnsi" w:hAnsiTheme="minorHAnsi" w:cstheme="minorHAnsi"/>
          <w:b/>
          <w:color w:val="0070C0"/>
          <w:sz w:val="52"/>
          <w:vertAlign w:val="superscript"/>
          <w:lang w:val="en-GB"/>
        </w:rPr>
        <w:t>nd</w:t>
      </w:r>
      <w:r w:rsidRPr="00EA176F">
        <w:rPr>
          <w:rStyle w:val="Policepardfaut"/>
          <w:rFonts w:asciiTheme="minorHAnsi" w:hAnsiTheme="minorHAnsi" w:cstheme="minorHAnsi"/>
          <w:b/>
          <w:color w:val="0070C0"/>
          <w:sz w:val="52"/>
          <w:lang w:val="en-GB"/>
        </w:rPr>
        <w:t xml:space="preserve"> </w:t>
      </w:r>
      <w:r w:rsidR="00776D19" w:rsidRPr="00EA176F">
        <w:rPr>
          <w:rStyle w:val="Policepardfaut"/>
          <w:rFonts w:asciiTheme="minorHAnsi" w:hAnsiTheme="minorHAnsi" w:cstheme="minorHAnsi"/>
          <w:b/>
          <w:color w:val="0070C0"/>
          <w:sz w:val="52"/>
          <w:lang w:val="en-GB"/>
        </w:rPr>
        <w:t>5G</w:t>
      </w:r>
      <w:r w:rsidR="00776D19" w:rsidRPr="00EA176F">
        <w:rPr>
          <w:rStyle w:val="Policepardfaut"/>
          <w:rFonts w:asciiTheme="minorHAnsi" w:hAnsiTheme="minorHAnsi" w:cstheme="minorHAnsi"/>
          <w:b/>
          <w:color w:val="0070C0"/>
          <w:lang w:val="en-GB"/>
        </w:rPr>
        <w:t xml:space="preserve"> </w:t>
      </w:r>
      <w:r w:rsidR="00776D19" w:rsidRPr="00EA176F">
        <w:rPr>
          <w:rStyle w:val="Policepardfaut"/>
          <w:rFonts w:asciiTheme="minorHAnsi" w:hAnsiTheme="minorHAnsi" w:cstheme="minorHAnsi"/>
          <w:b/>
          <w:color w:val="0070C0"/>
          <w:sz w:val="52"/>
          <w:lang w:val="en-GB"/>
        </w:rPr>
        <w:t>Vertical</w:t>
      </w:r>
      <w:r w:rsidRPr="00EA176F">
        <w:rPr>
          <w:rStyle w:val="Policepardfaut"/>
          <w:rFonts w:asciiTheme="minorHAnsi" w:hAnsiTheme="minorHAnsi" w:cstheme="minorHAnsi"/>
          <w:b/>
          <w:color w:val="0070C0"/>
          <w:sz w:val="52"/>
          <w:lang w:val="en-GB"/>
        </w:rPr>
        <w:t xml:space="preserve"> U</w:t>
      </w:r>
      <w:r w:rsidR="00776D19" w:rsidRPr="00EA176F">
        <w:rPr>
          <w:rStyle w:val="Policepardfaut"/>
          <w:rFonts w:asciiTheme="minorHAnsi" w:hAnsiTheme="minorHAnsi" w:cstheme="minorHAnsi"/>
          <w:b/>
          <w:color w:val="0070C0"/>
          <w:sz w:val="52"/>
          <w:lang w:val="en-GB"/>
        </w:rPr>
        <w:t>s</w:t>
      </w:r>
      <w:r w:rsidRPr="00EA176F">
        <w:rPr>
          <w:rStyle w:val="Policepardfaut"/>
          <w:rFonts w:asciiTheme="minorHAnsi" w:hAnsiTheme="minorHAnsi" w:cstheme="minorHAnsi"/>
          <w:b/>
          <w:color w:val="0070C0"/>
          <w:sz w:val="52"/>
          <w:lang w:val="en-GB"/>
        </w:rPr>
        <w:t>er</w:t>
      </w:r>
      <w:r w:rsidR="00776D19" w:rsidRPr="00EA176F">
        <w:rPr>
          <w:rStyle w:val="Policepardfaut"/>
          <w:rFonts w:asciiTheme="minorHAnsi" w:hAnsiTheme="minorHAnsi" w:cstheme="minorHAnsi"/>
          <w:b/>
          <w:color w:val="0070C0"/>
          <w:sz w:val="52"/>
          <w:lang w:val="en-GB"/>
        </w:rPr>
        <w:t xml:space="preserve"> Workshop </w:t>
      </w:r>
      <w:r w:rsidR="00776D19" w:rsidRPr="00EA176F">
        <w:rPr>
          <w:rStyle w:val="Policepardfaut"/>
          <w:rFonts w:asciiTheme="minorHAnsi" w:hAnsiTheme="minorHAnsi" w:cstheme="minorHAnsi"/>
          <w:color w:val="0070C0"/>
          <w:sz w:val="52"/>
          <w:lang w:val="en-GB"/>
        </w:rPr>
        <w:t>Executive Summary</w:t>
      </w:r>
    </w:p>
    <w:p w:rsidR="001B1FD6" w:rsidRDefault="001B1FD6" w:rsidP="00BC7E60">
      <w:pPr>
        <w:spacing w:after="120" w:line="276" w:lineRule="auto"/>
        <w:ind w:right="260"/>
        <w:jc w:val="both"/>
        <w:rPr>
          <w:rStyle w:val="Policepardfaut"/>
          <w:rFonts w:asciiTheme="minorHAnsi" w:hAnsiTheme="minorHAnsi" w:cstheme="minorHAnsi"/>
          <w:color w:val="44546A" w:themeColor="text2"/>
          <w:lang w:val="en-GB"/>
        </w:rPr>
      </w:pPr>
      <w:r w:rsidRPr="00EA176F">
        <w:rPr>
          <w:rStyle w:val="Policepardfaut"/>
          <w:rFonts w:asciiTheme="minorHAnsi" w:hAnsiTheme="minorHAnsi" w:cstheme="minorHAnsi"/>
          <w:b/>
          <w:noProof/>
          <w:color w:val="0070C0"/>
          <w:sz w:val="52"/>
          <w:lang w:val="en-GB"/>
        </w:rPr>
        <mc:AlternateContent>
          <mc:Choice Requires="wps">
            <w:drawing>
              <wp:anchor distT="0" distB="0" distL="114300" distR="114300" simplePos="0" relativeHeight="251661312" behindDoc="0" locked="0" layoutInCell="1" allowOverlap="1">
                <wp:simplePos x="0" y="0"/>
                <wp:positionH relativeFrom="margin">
                  <wp:posOffset>-95250</wp:posOffset>
                </wp:positionH>
                <wp:positionV relativeFrom="paragraph">
                  <wp:posOffset>327025</wp:posOffset>
                </wp:positionV>
                <wp:extent cx="6534150" cy="3162300"/>
                <wp:effectExtent l="0" t="0" r="0" b="0"/>
                <wp:wrapSquare wrapText="bothSides"/>
                <wp:docPr id="1" name="Text Box 2"/>
                <wp:cNvGraphicFramePr/>
                <a:graphic xmlns:a="http://schemas.openxmlformats.org/drawingml/2006/main">
                  <a:graphicData uri="http://schemas.microsoft.com/office/word/2010/wordprocessingShape">
                    <wps:wsp>
                      <wps:cNvSpPr txBox="1"/>
                      <wps:spPr>
                        <a:xfrm>
                          <a:off x="0" y="0"/>
                          <a:ext cx="6534150" cy="3162300"/>
                        </a:xfrm>
                        <a:prstGeom prst="rect">
                          <a:avLst/>
                        </a:prstGeom>
                        <a:solidFill>
                          <a:srgbClr val="FFFFFF"/>
                        </a:solidFill>
                        <a:ln>
                          <a:noFill/>
                          <a:prstDash/>
                        </a:ln>
                      </wps:spPr>
                      <wps:txbx>
                        <w:txbxContent>
                          <w:p w:rsidR="00823640" w:rsidRPr="00A143FB" w:rsidRDefault="009763E8"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5G networks are intended to bring a new disrupting ecosy</w:t>
                            </w:r>
                            <w:r w:rsidR="001B1FD6" w:rsidRPr="00A143FB">
                              <w:rPr>
                                <w:b/>
                                <w:bCs/>
                                <w:color w:val="44546A" w:themeColor="text2"/>
                                <w:sz w:val="24"/>
                                <w:szCs w:val="24"/>
                                <w:shd w:val="clear" w:color="auto" w:fill="FFFFFF"/>
                                <w:lang w:val="en-GB"/>
                              </w:rPr>
                              <w:t>stem</w:t>
                            </w:r>
                            <w:r w:rsidR="00223ED3" w:rsidRPr="00A143FB">
                              <w:rPr>
                                <w:b/>
                                <w:bCs/>
                                <w:color w:val="44546A" w:themeColor="text2"/>
                                <w:sz w:val="24"/>
                                <w:szCs w:val="24"/>
                                <w:shd w:val="clear" w:color="auto" w:fill="FFFFFF"/>
                                <w:lang w:val="en-GB"/>
                              </w:rPr>
                              <w:t xml:space="preserve"> with v</w:t>
                            </w:r>
                            <w:r w:rsidR="001B1FD6" w:rsidRPr="00A143FB">
                              <w:rPr>
                                <w:b/>
                                <w:bCs/>
                                <w:color w:val="44546A" w:themeColor="text2"/>
                                <w:sz w:val="24"/>
                                <w:szCs w:val="24"/>
                                <w:shd w:val="clear" w:color="auto" w:fill="FFFFFF"/>
                                <w:lang w:val="en-GB"/>
                              </w:rPr>
                              <w:t xml:space="preserve">ertical industries </w:t>
                            </w:r>
                            <w:r w:rsidR="00223ED3" w:rsidRPr="00A143FB">
                              <w:rPr>
                                <w:b/>
                                <w:bCs/>
                                <w:color w:val="44546A" w:themeColor="text2"/>
                                <w:sz w:val="24"/>
                                <w:szCs w:val="24"/>
                                <w:shd w:val="clear" w:color="auto" w:fill="FFFFFF"/>
                                <w:lang w:val="en-GB"/>
                              </w:rPr>
                              <w:t>(</w:t>
                            </w:r>
                            <w:r w:rsidR="001B1FD6" w:rsidRPr="00A143FB">
                              <w:rPr>
                                <w:b/>
                                <w:bCs/>
                                <w:color w:val="44546A" w:themeColor="text2"/>
                                <w:sz w:val="24"/>
                                <w:szCs w:val="24"/>
                                <w:shd w:val="clear" w:color="auto" w:fill="FFFFFF"/>
                                <w:lang w:val="en-GB"/>
                              </w:rPr>
                              <w:t>automotive, health, Industry 4.0, maritime, media, public safety, transport, utilities and others</w:t>
                            </w:r>
                            <w:r w:rsidR="00947F56" w:rsidRPr="00A143FB">
                              <w:rPr>
                                <w:b/>
                                <w:bCs/>
                                <w:color w:val="44546A" w:themeColor="text2"/>
                                <w:sz w:val="24"/>
                                <w:szCs w:val="24"/>
                                <w:shd w:val="clear" w:color="auto" w:fill="FFFFFF"/>
                                <w:lang w:val="en-GB"/>
                              </w:rPr>
                              <w:t xml:space="preserve">) </w:t>
                            </w:r>
                            <w:r w:rsidR="001B1FD6" w:rsidRPr="00A143FB">
                              <w:rPr>
                                <w:b/>
                                <w:bCs/>
                                <w:color w:val="44546A" w:themeColor="text2"/>
                                <w:sz w:val="24"/>
                                <w:szCs w:val="24"/>
                                <w:shd w:val="clear" w:color="auto" w:fill="FFFFFF"/>
                                <w:lang w:val="en-GB"/>
                              </w:rPr>
                              <w:t>bring</w:t>
                            </w:r>
                            <w:r w:rsidR="00CF6C1F" w:rsidRPr="00A143FB">
                              <w:rPr>
                                <w:b/>
                                <w:bCs/>
                                <w:color w:val="44546A" w:themeColor="text2"/>
                                <w:sz w:val="24"/>
                                <w:szCs w:val="24"/>
                                <w:shd w:val="clear" w:color="auto" w:fill="FFFFFF"/>
                                <w:lang w:val="en-GB"/>
                              </w:rPr>
                              <w:t>ing</w:t>
                            </w:r>
                            <w:r w:rsidR="001B1FD6" w:rsidRPr="00A143FB">
                              <w:rPr>
                                <w:b/>
                                <w:bCs/>
                                <w:color w:val="44546A" w:themeColor="text2"/>
                                <w:sz w:val="24"/>
                                <w:szCs w:val="24"/>
                                <w:shd w:val="clear" w:color="auto" w:fill="FFFFFF"/>
                                <w:lang w:val="en-GB"/>
                              </w:rPr>
                              <w:t xml:space="preserve"> new market opportunities</w:t>
                            </w:r>
                            <w:r w:rsidR="00947F56" w:rsidRPr="00A143FB">
                              <w:rPr>
                                <w:b/>
                                <w:bCs/>
                                <w:color w:val="44546A" w:themeColor="text2"/>
                                <w:sz w:val="24"/>
                                <w:szCs w:val="24"/>
                                <w:shd w:val="clear" w:color="auto" w:fill="FFFFFF"/>
                                <w:lang w:val="en-GB"/>
                              </w:rPr>
                              <w:t xml:space="preserve">. By doing so, verticals are </w:t>
                            </w:r>
                            <w:r w:rsidR="001B1FD6" w:rsidRPr="00A143FB">
                              <w:rPr>
                                <w:b/>
                                <w:bCs/>
                                <w:color w:val="44546A" w:themeColor="text2"/>
                                <w:sz w:val="24"/>
                                <w:szCs w:val="24"/>
                                <w:shd w:val="clear" w:color="auto" w:fill="FFFFFF"/>
                                <w:lang w:val="en-GB"/>
                              </w:rPr>
                              <w:t>extend</w:t>
                            </w:r>
                            <w:r w:rsidR="00947F56" w:rsidRPr="00A143FB">
                              <w:rPr>
                                <w:b/>
                                <w:bCs/>
                                <w:color w:val="44546A" w:themeColor="text2"/>
                                <w:sz w:val="24"/>
                                <w:szCs w:val="24"/>
                                <w:shd w:val="clear" w:color="auto" w:fill="FFFFFF"/>
                                <w:lang w:val="en-GB"/>
                              </w:rPr>
                              <w:t>ing</w:t>
                            </w:r>
                            <w:r w:rsidR="001B1FD6" w:rsidRPr="00A143FB">
                              <w:rPr>
                                <w:b/>
                                <w:bCs/>
                                <w:color w:val="44546A" w:themeColor="text2"/>
                                <w:sz w:val="24"/>
                                <w:szCs w:val="24"/>
                                <w:shd w:val="clear" w:color="auto" w:fill="FFFFFF"/>
                                <w:lang w:val="en-GB"/>
                              </w:rPr>
                              <w:t xml:space="preserve"> the 5G community beyond </w:t>
                            </w:r>
                            <w:r w:rsidRPr="00A143FB">
                              <w:rPr>
                                <w:b/>
                                <w:bCs/>
                                <w:color w:val="44546A" w:themeColor="text2"/>
                                <w:sz w:val="24"/>
                                <w:szCs w:val="24"/>
                                <w:shd w:val="clear" w:color="auto" w:fill="FFFFFF"/>
                                <w:lang w:val="en-GB"/>
                              </w:rPr>
                              <w:t xml:space="preserve">telecom operators, manufacturers, SMEs and research institutes. </w:t>
                            </w:r>
                          </w:p>
                          <w:p w:rsidR="001B1FD6" w:rsidRPr="00A143FB" w:rsidRDefault="001B1FD6"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 xml:space="preserve">Herein lies a key opportunity to embrace a new community in 3GPP, working alongside sector specialists to optimally capture end-user requirements </w:t>
                            </w:r>
                            <w:r w:rsidR="00823640" w:rsidRPr="00A143FB">
                              <w:rPr>
                                <w:b/>
                                <w:bCs/>
                                <w:color w:val="44546A" w:themeColor="text2"/>
                                <w:sz w:val="24"/>
                                <w:szCs w:val="24"/>
                                <w:shd w:val="clear" w:color="auto" w:fill="FFFFFF"/>
                                <w:lang w:val="en-GB"/>
                              </w:rPr>
                              <w:t xml:space="preserve">and support contributions to the 3GPP standardisation process. </w:t>
                            </w:r>
                          </w:p>
                          <w:p w:rsidR="00C35E42" w:rsidRPr="00A143FB" w:rsidRDefault="00947F56"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 xml:space="preserve">To help drive these efforts, a </w:t>
                            </w:r>
                            <w:r w:rsidR="00823640" w:rsidRPr="00A143FB">
                              <w:rPr>
                                <w:b/>
                                <w:bCs/>
                                <w:color w:val="44546A" w:themeColor="text2"/>
                                <w:sz w:val="24"/>
                                <w:szCs w:val="24"/>
                                <w:shd w:val="clear" w:color="auto" w:fill="FFFFFF"/>
                                <w:lang w:val="en-GB"/>
                              </w:rPr>
                              <w:t xml:space="preserve">sub-set of 3GPP Market Representation Partner, notably 5GAA, 5G-ACIA, PSCE and 5G-IA, have </w:t>
                            </w:r>
                            <w:r w:rsidR="00C35E42" w:rsidRPr="00A143FB">
                              <w:rPr>
                                <w:b/>
                                <w:bCs/>
                                <w:color w:val="44546A" w:themeColor="text2"/>
                                <w:sz w:val="24"/>
                                <w:szCs w:val="24"/>
                                <w:shd w:val="clear" w:color="auto" w:fill="FFFFFF"/>
                                <w:lang w:val="en-GB"/>
                              </w:rPr>
                              <w:t xml:space="preserve">joined forces with </w:t>
                            </w:r>
                            <w:r w:rsidR="001D610B">
                              <w:rPr>
                                <w:b/>
                                <w:bCs/>
                                <w:color w:val="44546A" w:themeColor="text2"/>
                                <w:sz w:val="24"/>
                                <w:szCs w:val="24"/>
                                <w:shd w:val="clear" w:color="auto" w:fill="FFFFFF"/>
                                <w:lang w:val="en-GB"/>
                              </w:rPr>
                              <w:t xml:space="preserve">high-level </w:t>
                            </w:r>
                            <w:r w:rsidRPr="00A143FB">
                              <w:rPr>
                                <w:b/>
                                <w:bCs/>
                                <w:color w:val="44546A" w:themeColor="text2"/>
                                <w:sz w:val="24"/>
                                <w:szCs w:val="24"/>
                                <w:shd w:val="clear" w:color="auto" w:fill="FFFFFF"/>
                                <w:lang w:val="en-GB"/>
                              </w:rPr>
                              <w:t xml:space="preserve">3GPP </w:t>
                            </w:r>
                            <w:r w:rsidR="001D610B">
                              <w:rPr>
                                <w:b/>
                                <w:bCs/>
                                <w:color w:val="44546A" w:themeColor="text2"/>
                                <w:sz w:val="24"/>
                                <w:szCs w:val="24"/>
                                <w:shd w:val="clear" w:color="auto" w:fill="FFFFFF"/>
                                <w:lang w:val="en-GB"/>
                              </w:rPr>
                              <w:t>specialists</w:t>
                            </w:r>
                            <w:r w:rsidR="00C35E42" w:rsidRPr="00A143FB">
                              <w:rPr>
                                <w:b/>
                                <w:bCs/>
                                <w:color w:val="44546A" w:themeColor="text2"/>
                                <w:sz w:val="24"/>
                                <w:szCs w:val="24"/>
                                <w:shd w:val="clear" w:color="auto" w:fill="FFFFFF"/>
                                <w:lang w:val="en-GB"/>
                              </w:rPr>
                              <w:t xml:space="preserve">. This task force is geared towards guiding verticals through the bottom-up, member-based inputs for 5G standardisation within 3GPP. </w:t>
                            </w:r>
                          </w:p>
                          <w:p w:rsidR="00A143FB" w:rsidRDefault="00A143FB"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 xml:space="preserve">Beyond </w:t>
                            </w:r>
                            <w:r w:rsidR="007B3341">
                              <w:rPr>
                                <w:b/>
                                <w:bCs/>
                                <w:color w:val="44546A" w:themeColor="text2"/>
                                <w:sz w:val="24"/>
                                <w:szCs w:val="24"/>
                                <w:shd w:val="clear" w:color="auto" w:fill="FFFFFF"/>
                                <w:lang w:val="en-GB"/>
                              </w:rPr>
                              <w:t xml:space="preserve">the </w:t>
                            </w:r>
                            <w:r w:rsidRPr="00A143FB">
                              <w:rPr>
                                <w:b/>
                                <w:bCs/>
                                <w:color w:val="44546A" w:themeColor="text2"/>
                                <w:sz w:val="24"/>
                                <w:szCs w:val="24"/>
                                <w:shd w:val="clear" w:color="auto" w:fill="FFFFFF"/>
                                <w:lang w:val="en-GB"/>
                              </w:rPr>
                              <w:t xml:space="preserve">workshop series, the Task Force is </w:t>
                            </w:r>
                            <w:r w:rsidR="007B3341">
                              <w:rPr>
                                <w:b/>
                                <w:bCs/>
                                <w:color w:val="44546A" w:themeColor="text2"/>
                                <w:sz w:val="24"/>
                                <w:szCs w:val="24"/>
                                <w:shd w:val="clear" w:color="auto" w:fill="FFFFFF"/>
                                <w:lang w:val="en-GB"/>
                              </w:rPr>
                              <w:t xml:space="preserve">now </w:t>
                            </w:r>
                            <w:r w:rsidRPr="00A143FB">
                              <w:rPr>
                                <w:b/>
                                <w:bCs/>
                                <w:color w:val="44546A" w:themeColor="text2"/>
                                <w:sz w:val="24"/>
                                <w:szCs w:val="24"/>
                                <w:shd w:val="clear" w:color="auto" w:fill="FFFFFF"/>
                                <w:lang w:val="en-GB"/>
                              </w:rPr>
                              <w:t>defining a new collaboration platform and mentoring</w:t>
                            </w:r>
                            <w:r>
                              <w:rPr>
                                <w:b/>
                                <w:bCs/>
                                <w:color w:val="44546A" w:themeColor="text2"/>
                                <w:sz w:val="24"/>
                                <w:szCs w:val="24"/>
                                <w:shd w:val="clear" w:color="auto" w:fill="FFFFFF"/>
                                <w:lang w:val="en-GB"/>
                              </w:rPr>
                              <w:t xml:space="preserve"> </w:t>
                            </w:r>
                            <w:r w:rsidR="001D610B">
                              <w:rPr>
                                <w:b/>
                                <w:bCs/>
                                <w:color w:val="44546A" w:themeColor="text2"/>
                                <w:sz w:val="24"/>
                                <w:szCs w:val="24"/>
                                <w:shd w:val="clear" w:color="auto" w:fill="FFFFFF"/>
                                <w:lang w:val="en-GB"/>
                              </w:rPr>
                              <w:t xml:space="preserve">support </w:t>
                            </w:r>
                            <w:r>
                              <w:rPr>
                                <w:b/>
                                <w:bCs/>
                                <w:color w:val="44546A" w:themeColor="text2"/>
                                <w:sz w:val="24"/>
                                <w:szCs w:val="24"/>
                                <w:shd w:val="clear" w:color="auto" w:fill="FFFFFF"/>
                                <w:lang w:val="en-GB"/>
                              </w:rPr>
                              <w:t>for newcomers.</w:t>
                            </w:r>
                            <w:r w:rsidRPr="00A143FB">
                              <w:rPr>
                                <w:b/>
                                <w:bCs/>
                                <w:color w:val="44546A" w:themeColor="text2"/>
                                <w:sz w:val="24"/>
                                <w:szCs w:val="24"/>
                                <w:shd w:val="clear" w:color="auto" w:fill="FFFFFF"/>
                                <w:lang w:val="en-GB"/>
                              </w:rPr>
                              <w:t xml:space="preserve"> </w:t>
                            </w:r>
                            <w:r>
                              <w:rPr>
                                <w:b/>
                                <w:bCs/>
                                <w:color w:val="44546A" w:themeColor="text2"/>
                                <w:sz w:val="24"/>
                                <w:szCs w:val="24"/>
                                <w:shd w:val="clear" w:color="auto" w:fill="FFFFFF"/>
                                <w:lang w:val="en-GB"/>
                              </w:rPr>
                              <w:t>Activities seek to</w:t>
                            </w:r>
                            <w:r w:rsidR="004C6A5F">
                              <w:rPr>
                                <w:b/>
                                <w:bCs/>
                                <w:color w:val="44546A" w:themeColor="text2"/>
                                <w:sz w:val="24"/>
                                <w:szCs w:val="24"/>
                                <w:shd w:val="clear" w:color="auto" w:fill="FFFFFF"/>
                                <w:lang w:val="en-GB"/>
                              </w:rPr>
                              <w:t xml:space="preserve"> help </w:t>
                            </w:r>
                            <w:r>
                              <w:rPr>
                                <w:b/>
                                <w:bCs/>
                                <w:color w:val="44546A" w:themeColor="text2"/>
                                <w:sz w:val="24"/>
                                <w:szCs w:val="24"/>
                                <w:shd w:val="clear" w:color="auto" w:fill="FFFFFF"/>
                                <w:lang w:val="en-GB"/>
                              </w:rPr>
                              <w:t xml:space="preserve">sector </w:t>
                            </w:r>
                            <w:r w:rsidR="001D610B">
                              <w:rPr>
                                <w:b/>
                                <w:bCs/>
                                <w:color w:val="44546A" w:themeColor="text2"/>
                                <w:sz w:val="24"/>
                                <w:szCs w:val="24"/>
                                <w:shd w:val="clear" w:color="auto" w:fill="FFFFFF"/>
                                <w:lang w:val="en-GB"/>
                              </w:rPr>
                              <w:t xml:space="preserve">specialists </w:t>
                            </w:r>
                            <w:r w:rsidR="004C6A5F">
                              <w:rPr>
                                <w:b/>
                                <w:bCs/>
                                <w:color w:val="44546A" w:themeColor="text2"/>
                                <w:sz w:val="24"/>
                                <w:szCs w:val="24"/>
                                <w:shd w:val="clear" w:color="auto" w:fill="FFFFFF"/>
                                <w:lang w:val="en-GB"/>
                              </w:rPr>
                              <w:t xml:space="preserve">join forces </w:t>
                            </w:r>
                            <w:r w:rsidR="001D610B">
                              <w:rPr>
                                <w:b/>
                                <w:bCs/>
                                <w:color w:val="44546A" w:themeColor="text2"/>
                                <w:sz w:val="24"/>
                                <w:szCs w:val="24"/>
                                <w:shd w:val="clear" w:color="auto" w:fill="FFFFFF"/>
                                <w:lang w:val="en-GB"/>
                              </w:rPr>
                              <w:t xml:space="preserve">with </w:t>
                            </w:r>
                            <w:r>
                              <w:rPr>
                                <w:b/>
                                <w:bCs/>
                                <w:color w:val="44546A" w:themeColor="text2"/>
                                <w:sz w:val="24"/>
                                <w:szCs w:val="24"/>
                                <w:shd w:val="clear" w:color="auto" w:fill="FFFFFF"/>
                                <w:lang w:val="en-GB"/>
                              </w:rPr>
                              <w:t xml:space="preserve">the vast experiences of </w:t>
                            </w:r>
                            <w:r w:rsidR="006609E0">
                              <w:rPr>
                                <w:b/>
                                <w:bCs/>
                                <w:color w:val="44546A" w:themeColor="text2"/>
                                <w:sz w:val="24"/>
                                <w:szCs w:val="24"/>
                                <w:shd w:val="clear" w:color="auto" w:fill="FFFFFF"/>
                                <w:lang w:val="en-GB"/>
                              </w:rPr>
                              <w:t xml:space="preserve">traditional </w:t>
                            </w:r>
                            <w:r>
                              <w:rPr>
                                <w:b/>
                                <w:bCs/>
                                <w:color w:val="44546A" w:themeColor="text2"/>
                                <w:sz w:val="24"/>
                                <w:szCs w:val="24"/>
                                <w:shd w:val="clear" w:color="auto" w:fill="FFFFFF"/>
                                <w:lang w:val="en-GB"/>
                              </w:rPr>
                              <w:t>3GPP members while recognising the leadership role of industry assoc</w:t>
                            </w:r>
                            <w:r w:rsidR="007B3341">
                              <w:rPr>
                                <w:b/>
                                <w:bCs/>
                                <w:color w:val="44546A" w:themeColor="text2"/>
                                <w:sz w:val="24"/>
                                <w:szCs w:val="24"/>
                                <w:shd w:val="clear" w:color="auto" w:fill="FFFFFF"/>
                                <w:lang w:val="en-GB"/>
                              </w:rPr>
                              <w:t xml:space="preserve">iations in driving member inputs </w:t>
                            </w:r>
                            <w:r w:rsidR="004C6A5F">
                              <w:rPr>
                                <w:b/>
                                <w:bCs/>
                                <w:color w:val="44546A" w:themeColor="text2"/>
                                <w:sz w:val="24"/>
                                <w:szCs w:val="24"/>
                                <w:shd w:val="clear" w:color="auto" w:fill="FFFFFF"/>
                                <w:lang w:val="en-GB"/>
                              </w:rPr>
                              <w:t xml:space="preserve">and </w:t>
                            </w:r>
                            <w:r w:rsidR="007B3341">
                              <w:rPr>
                                <w:b/>
                                <w:bCs/>
                                <w:color w:val="44546A" w:themeColor="text2"/>
                                <w:sz w:val="24"/>
                                <w:szCs w:val="24"/>
                                <w:shd w:val="clear" w:color="auto" w:fill="FFFFFF"/>
                                <w:lang w:val="en-GB"/>
                              </w:rPr>
                              <w:t>helping to prioritise requirements in a global context.</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5pt;margin-top:25.75pt;width:514.5pt;height:24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" stroked="f">
                <v:textbox>
                  <w:txbxContent>
                    <w:p w:rsidR="00823640" w:rsidRPr="00A143FB" w:rsidRDefault="009763E8"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5G networks are intended to bring a new disrupting ecosy</w:t>
                      </w:r>
                      <w:r w:rsidR="001B1FD6" w:rsidRPr="00A143FB">
                        <w:rPr>
                          <w:b/>
                          <w:bCs/>
                          <w:color w:val="44546A" w:themeColor="text2"/>
                          <w:sz w:val="24"/>
                          <w:szCs w:val="24"/>
                          <w:shd w:val="clear" w:color="auto" w:fill="FFFFFF"/>
                          <w:lang w:val="en-GB"/>
                        </w:rPr>
                        <w:t>stem</w:t>
                      </w:r>
                      <w:r w:rsidR="00223ED3" w:rsidRPr="00A143FB">
                        <w:rPr>
                          <w:b/>
                          <w:bCs/>
                          <w:color w:val="44546A" w:themeColor="text2"/>
                          <w:sz w:val="24"/>
                          <w:szCs w:val="24"/>
                          <w:shd w:val="clear" w:color="auto" w:fill="FFFFFF"/>
                          <w:lang w:val="en-GB"/>
                        </w:rPr>
                        <w:t xml:space="preserve"> with v</w:t>
                      </w:r>
                      <w:r w:rsidR="001B1FD6" w:rsidRPr="00A143FB">
                        <w:rPr>
                          <w:b/>
                          <w:bCs/>
                          <w:color w:val="44546A" w:themeColor="text2"/>
                          <w:sz w:val="24"/>
                          <w:szCs w:val="24"/>
                          <w:shd w:val="clear" w:color="auto" w:fill="FFFFFF"/>
                          <w:lang w:val="en-GB"/>
                        </w:rPr>
                        <w:t xml:space="preserve">ertical industries </w:t>
                      </w:r>
                      <w:r w:rsidR="00223ED3" w:rsidRPr="00A143FB">
                        <w:rPr>
                          <w:b/>
                          <w:bCs/>
                          <w:color w:val="44546A" w:themeColor="text2"/>
                          <w:sz w:val="24"/>
                          <w:szCs w:val="24"/>
                          <w:shd w:val="clear" w:color="auto" w:fill="FFFFFF"/>
                          <w:lang w:val="en-GB"/>
                        </w:rPr>
                        <w:t>(</w:t>
                      </w:r>
                      <w:r w:rsidR="001B1FD6" w:rsidRPr="00A143FB">
                        <w:rPr>
                          <w:b/>
                          <w:bCs/>
                          <w:color w:val="44546A" w:themeColor="text2"/>
                          <w:sz w:val="24"/>
                          <w:szCs w:val="24"/>
                          <w:shd w:val="clear" w:color="auto" w:fill="FFFFFF"/>
                          <w:lang w:val="en-GB"/>
                        </w:rPr>
                        <w:t>automotive, health, Industry 4.0, maritime, media, public safety, transport, utilities and others</w:t>
                      </w:r>
                      <w:r w:rsidR="00947F56" w:rsidRPr="00A143FB">
                        <w:rPr>
                          <w:b/>
                          <w:bCs/>
                          <w:color w:val="44546A" w:themeColor="text2"/>
                          <w:sz w:val="24"/>
                          <w:szCs w:val="24"/>
                          <w:shd w:val="clear" w:color="auto" w:fill="FFFFFF"/>
                          <w:lang w:val="en-GB"/>
                        </w:rPr>
                        <w:t xml:space="preserve">) </w:t>
                      </w:r>
                      <w:r w:rsidR="001B1FD6" w:rsidRPr="00A143FB">
                        <w:rPr>
                          <w:b/>
                          <w:bCs/>
                          <w:color w:val="44546A" w:themeColor="text2"/>
                          <w:sz w:val="24"/>
                          <w:szCs w:val="24"/>
                          <w:shd w:val="clear" w:color="auto" w:fill="FFFFFF"/>
                          <w:lang w:val="en-GB"/>
                        </w:rPr>
                        <w:t>bring</w:t>
                      </w:r>
                      <w:r w:rsidR="00CF6C1F" w:rsidRPr="00A143FB">
                        <w:rPr>
                          <w:b/>
                          <w:bCs/>
                          <w:color w:val="44546A" w:themeColor="text2"/>
                          <w:sz w:val="24"/>
                          <w:szCs w:val="24"/>
                          <w:shd w:val="clear" w:color="auto" w:fill="FFFFFF"/>
                          <w:lang w:val="en-GB"/>
                        </w:rPr>
                        <w:t>ing</w:t>
                      </w:r>
                      <w:r w:rsidR="001B1FD6" w:rsidRPr="00A143FB">
                        <w:rPr>
                          <w:b/>
                          <w:bCs/>
                          <w:color w:val="44546A" w:themeColor="text2"/>
                          <w:sz w:val="24"/>
                          <w:szCs w:val="24"/>
                          <w:shd w:val="clear" w:color="auto" w:fill="FFFFFF"/>
                          <w:lang w:val="en-GB"/>
                        </w:rPr>
                        <w:t xml:space="preserve"> new market opportunities</w:t>
                      </w:r>
                      <w:r w:rsidR="00947F56" w:rsidRPr="00A143FB">
                        <w:rPr>
                          <w:b/>
                          <w:bCs/>
                          <w:color w:val="44546A" w:themeColor="text2"/>
                          <w:sz w:val="24"/>
                          <w:szCs w:val="24"/>
                          <w:shd w:val="clear" w:color="auto" w:fill="FFFFFF"/>
                          <w:lang w:val="en-GB"/>
                        </w:rPr>
                        <w:t xml:space="preserve">. By doing so, verticals are </w:t>
                      </w:r>
                      <w:r w:rsidR="001B1FD6" w:rsidRPr="00A143FB">
                        <w:rPr>
                          <w:b/>
                          <w:bCs/>
                          <w:color w:val="44546A" w:themeColor="text2"/>
                          <w:sz w:val="24"/>
                          <w:szCs w:val="24"/>
                          <w:shd w:val="clear" w:color="auto" w:fill="FFFFFF"/>
                          <w:lang w:val="en-GB"/>
                        </w:rPr>
                        <w:t>extend</w:t>
                      </w:r>
                      <w:r w:rsidR="00947F56" w:rsidRPr="00A143FB">
                        <w:rPr>
                          <w:b/>
                          <w:bCs/>
                          <w:color w:val="44546A" w:themeColor="text2"/>
                          <w:sz w:val="24"/>
                          <w:szCs w:val="24"/>
                          <w:shd w:val="clear" w:color="auto" w:fill="FFFFFF"/>
                          <w:lang w:val="en-GB"/>
                        </w:rPr>
                        <w:t>ing</w:t>
                      </w:r>
                      <w:r w:rsidR="001B1FD6" w:rsidRPr="00A143FB">
                        <w:rPr>
                          <w:b/>
                          <w:bCs/>
                          <w:color w:val="44546A" w:themeColor="text2"/>
                          <w:sz w:val="24"/>
                          <w:szCs w:val="24"/>
                          <w:shd w:val="clear" w:color="auto" w:fill="FFFFFF"/>
                          <w:lang w:val="en-GB"/>
                        </w:rPr>
                        <w:t xml:space="preserve"> the 5G community beyond </w:t>
                      </w:r>
                      <w:r w:rsidRPr="00A143FB">
                        <w:rPr>
                          <w:b/>
                          <w:bCs/>
                          <w:color w:val="44546A" w:themeColor="text2"/>
                          <w:sz w:val="24"/>
                          <w:szCs w:val="24"/>
                          <w:shd w:val="clear" w:color="auto" w:fill="FFFFFF"/>
                          <w:lang w:val="en-GB"/>
                        </w:rPr>
                        <w:t xml:space="preserve">telecom operators, manufacturers, SMEs and research institutes. </w:t>
                      </w:r>
                    </w:p>
                    <w:p w:rsidR="001B1FD6" w:rsidRPr="00A143FB" w:rsidRDefault="001B1FD6"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 xml:space="preserve">Herein lies a key opportunity to embrace a new community in 3GPP, working alongside sector specialists to optimally capture end-user requirements </w:t>
                      </w:r>
                      <w:r w:rsidR="00823640" w:rsidRPr="00A143FB">
                        <w:rPr>
                          <w:b/>
                          <w:bCs/>
                          <w:color w:val="44546A" w:themeColor="text2"/>
                          <w:sz w:val="24"/>
                          <w:szCs w:val="24"/>
                          <w:shd w:val="clear" w:color="auto" w:fill="FFFFFF"/>
                          <w:lang w:val="en-GB"/>
                        </w:rPr>
                        <w:t xml:space="preserve">and support contributions to the 3GPP standardisation process. </w:t>
                      </w:r>
                    </w:p>
                    <w:p w:rsidR="00C35E42" w:rsidRPr="00A143FB" w:rsidRDefault="00947F56"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 xml:space="preserve">To help drive these efforts, a </w:t>
                      </w:r>
                      <w:r w:rsidR="00823640" w:rsidRPr="00A143FB">
                        <w:rPr>
                          <w:b/>
                          <w:bCs/>
                          <w:color w:val="44546A" w:themeColor="text2"/>
                          <w:sz w:val="24"/>
                          <w:szCs w:val="24"/>
                          <w:shd w:val="clear" w:color="auto" w:fill="FFFFFF"/>
                          <w:lang w:val="en-GB"/>
                        </w:rPr>
                        <w:t xml:space="preserve">sub-set of 3GPP Market Representation Partner, notably 5GAA, 5G-ACIA, PSCE and 5G-IA, have </w:t>
                      </w:r>
                      <w:r w:rsidR="00C35E42" w:rsidRPr="00A143FB">
                        <w:rPr>
                          <w:b/>
                          <w:bCs/>
                          <w:color w:val="44546A" w:themeColor="text2"/>
                          <w:sz w:val="24"/>
                          <w:szCs w:val="24"/>
                          <w:shd w:val="clear" w:color="auto" w:fill="FFFFFF"/>
                          <w:lang w:val="en-GB"/>
                        </w:rPr>
                        <w:t xml:space="preserve">joined forces with </w:t>
                      </w:r>
                      <w:r w:rsidR="001D610B">
                        <w:rPr>
                          <w:b/>
                          <w:bCs/>
                          <w:color w:val="44546A" w:themeColor="text2"/>
                          <w:sz w:val="24"/>
                          <w:szCs w:val="24"/>
                          <w:shd w:val="clear" w:color="auto" w:fill="FFFFFF"/>
                          <w:lang w:val="en-GB"/>
                        </w:rPr>
                        <w:t xml:space="preserve">high-level </w:t>
                      </w:r>
                      <w:r w:rsidRPr="00A143FB">
                        <w:rPr>
                          <w:b/>
                          <w:bCs/>
                          <w:color w:val="44546A" w:themeColor="text2"/>
                          <w:sz w:val="24"/>
                          <w:szCs w:val="24"/>
                          <w:shd w:val="clear" w:color="auto" w:fill="FFFFFF"/>
                          <w:lang w:val="en-GB"/>
                        </w:rPr>
                        <w:t xml:space="preserve">3GPP </w:t>
                      </w:r>
                      <w:r w:rsidR="001D610B">
                        <w:rPr>
                          <w:b/>
                          <w:bCs/>
                          <w:color w:val="44546A" w:themeColor="text2"/>
                          <w:sz w:val="24"/>
                          <w:szCs w:val="24"/>
                          <w:shd w:val="clear" w:color="auto" w:fill="FFFFFF"/>
                          <w:lang w:val="en-GB"/>
                        </w:rPr>
                        <w:t>specialists</w:t>
                      </w:r>
                      <w:r w:rsidR="00C35E42" w:rsidRPr="00A143FB">
                        <w:rPr>
                          <w:b/>
                          <w:bCs/>
                          <w:color w:val="44546A" w:themeColor="text2"/>
                          <w:sz w:val="24"/>
                          <w:szCs w:val="24"/>
                          <w:shd w:val="clear" w:color="auto" w:fill="FFFFFF"/>
                          <w:lang w:val="en-GB"/>
                        </w:rPr>
                        <w:t xml:space="preserve">. This task force is geared towards guiding verticals through the bottom-up, member-based inputs for 5G standardisation within 3GPP. </w:t>
                      </w:r>
                    </w:p>
                    <w:p w:rsidR="00A143FB" w:rsidRDefault="00A143FB" w:rsidP="001D610B">
                      <w:pPr>
                        <w:spacing w:after="120"/>
                        <w:ind w:left="284" w:right="216"/>
                        <w:jc w:val="both"/>
                        <w:rPr>
                          <w:b/>
                          <w:bCs/>
                          <w:color w:val="44546A" w:themeColor="text2"/>
                          <w:sz w:val="24"/>
                          <w:szCs w:val="24"/>
                          <w:shd w:val="clear" w:color="auto" w:fill="FFFFFF"/>
                          <w:lang w:val="en-GB"/>
                        </w:rPr>
                      </w:pPr>
                      <w:r w:rsidRPr="00A143FB">
                        <w:rPr>
                          <w:b/>
                          <w:bCs/>
                          <w:color w:val="44546A" w:themeColor="text2"/>
                          <w:sz w:val="24"/>
                          <w:szCs w:val="24"/>
                          <w:shd w:val="clear" w:color="auto" w:fill="FFFFFF"/>
                          <w:lang w:val="en-GB"/>
                        </w:rPr>
                        <w:t xml:space="preserve">Beyond </w:t>
                      </w:r>
                      <w:r w:rsidR="007B3341">
                        <w:rPr>
                          <w:b/>
                          <w:bCs/>
                          <w:color w:val="44546A" w:themeColor="text2"/>
                          <w:sz w:val="24"/>
                          <w:szCs w:val="24"/>
                          <w:shd w:val="clear" w:color="auto" w:fill="FFFFFF"/>
                          <w:lang w:val="en-GB"/>
                        </w:rPr>
                        <w:t xml:space="preserve">the </w:t>
                      </w:r>
                      <w:r w:rsidRPr="00A143FB">
                        <w:rPr>
                          <w:b/>
                          <w:bCs/>
                          <w:color w:val="44546A" w:themeColor="text2"/>
                          <w:sz w:val="24"/>
                          <w:szCs w:val="24"/>
                          <w:shd w:val="clear" w:color="auto" w:fill="FFFFFF"/>
                          <w:lang w:val="en-GB"/>
                        </w:rPr>
                        <w:t xml:space="preserve">workshop series, the Task Force is </w:t>
                      </w:r>
                      <w:r w:rsidR="007B3341">
                        <w:rPr>
                          <w:b/>
                          <w:bCs/>
                          <w:color w:val="44546A" w:themeColor="text2"/>
                          <w:sz w:val="24"/>
                          <w:szCs w:val="24"/>
                          <w:shd w:val="clear" w:color="auto" w:fill="FFFFFF"/>
                          <w:lang w:val="en-GB"/>
                        </w:rPr>
                        <w:t xml:space="preserve">now </w:t>
                      </w:r>
                      <w:r w:rsidRPr="00A143FB">
                        <w:rPr>
                          <w:b/>
                          <w:bCs/>
                          <w:color w:val="44546A" w:themeColor="text2"/>
                          <w:sz w:val="24"/>
                          <w:szCs w:val="24"/>
                          <w:shd w:val="clear" w:color="auto" w:fill="FFFFFF"/>
                          <w:lang w:val="en-GB"/>
                        </w:rPr>
                        <w:t>defining a new collaboration platform and mentoring</w:t>
                      </w:r>
                      <w:r>
                        <w:rPr>
                          <w:b/>
                          <w:bCs/>
                          <w:color w:val="44546A" w:themeColor="text2"/>
                          <w:sz w:val="24"/>
                          <w:szCs w:val="24"/>
                          <w:shd w:val="clear" w:color="auto" w:fill="FFFFFF"/>
                          <w:lang w:val="en-GB"/>
                        </w:rPr>
                        <w:t xml:space="preserve"> </w:t>
                      </w:r>
                      <w:r w:rsidR="001D610B">
                        <w:rPr>
                          <w:b/>
                          <w:bCs/>
                          <w:color w:val="44546A" w:themeColor="text2"/>
                          <w:sz w:val="24"/>
                          <w:szCs w:val="24"/>
                          <w:shd w:val="clear" w:color="auto" w:fill="FFFFFF"/>
                          <w:lang w:val="en-GB"/>
                        </w:rPr>
                        <w:t xml:space="preserve">support </w:t>
                      </w:r>
                      <w:r>
                        <w:rPr>
                          <w:b/>
                          <w:bCs/>
                          <w:color w:val="44546A" w:themeColor="text2"/>
                          <w:sz w:val="24"/>
                          <w:szCs w:val="24"/>
                          <w:shd w:val="clear" w:color="auto" w:fill="FFFFFF"/>
                          <w:lang w:val="en-GB"/>
                        </w:rPr>
                        <w:t>for newcomers.</w:t>
                      </w:r>
                      <w:r w:rsidRPr="00A143FB">
                        <w:rPr>
                          <w:b/>
                          <w:bCs/>
                          <w:color w:val="44546A" w:themeColor="text2"/>
                          <w:sz w:val="24"/>
                          <w:szCs w:val="24"/>
                          <w:shd w:val="clear" w:color="auto" w:fill="FFFFFF"/>
                          <w:lang w:val="en-GB"/>
                        </w:rPr>
                        <w:t xml:space="preserve"> </w:t>
                      </w:r>
                      <w:r>
                        <w:rPr>
                          <w:b/>
                          <w:bCs/>
                          <w:color w:val="44546A" w:themeColor="text2"/>
                          <w:sz w:val="24"/>
                          <w:szCs w:val="24"/>
                          <w:shd w:val="clear" w:color="auto" w:fill="FFFFFF"/>
                          <w:lang w:val="en-GB"/>
                        </w:rPr>
                        <w:t>Activities seek to</w:t>
                      </w:r>
                      <w:r w:rsidR="004C6A5F">
                        <w:rPr>
                          <w:b/>
                          <w:bCs/>
                          <w:color w:val="44546A" w:themeColor="text2"/>
                          <w:sz w:val="24"/>
                          <w:szCs w:val="24"/>
                          <w:shd w:val="clear" w:color="auto" w:fill="FFFFFF"/>
                          <w:lang w:val="en-GB"/>
                        </w:rPr>
                        <w:t xml:space="preserve"> help </w:t>
                      </w:r>
                      <w:r>
                        <w:rPr>
                          <w:b/>
                          <w:bCs/>
                          <w:color w:val="44546A" w:themeColor="text2"/>
                          <w:sz w:val="24"/>
                          <w:szCs w:val="24"/>
                          <w:shd w:val="clear" w:color="auto" w:fill="FFFFFF"/>
                          <w:lang w:val="en-GB"/>
                        </w:rPr>
                        <w:t xml:space="preserve">sector </w:t>
                      </w:r>
                      <w:r w:rsidR="001D610B">
                        <w:rPr>
                          <w:b/>
                          <w:bCs/>
                          <w:color w:val="44546A" w:themeColor="text2"/>
                          <w:sz w:val="24"/>
                          <w:szCs w:val="24"/>
                          <w:shd w:val="clear" w:color="auto" w:fill="FFFFFF"/>
                          <w:lang w:val="en-GB"/>
                        </w:rPr>
                        <w:t xml:space="preserve">specialists </w:t>
                      </w:r>
                      <w:r w:rsidR="004C6A5F">
                        <w:rPr>
                          <w:b/>
                          <w:bCs/>
                          <w:color w:val="44546A" w:themeColor="text2"/>
                          <w:sz w:val="24"/>
                          <w:szCs w:val="24"/>
                          <w:shd w:val="clear" w:color="auto" w:fill="FFFFFF"/>
                          <w:lang w:val="en-GB"/>
                        </w:rPr>
                        <w:t xml:space="preserve">join forces </w:t>
                      </w:r>
                      <w:r w:rsidR="001D610B">
                        <w:rPr>
                          <w:b/>
                          <w:bCs/>
                          <w:color w:val="44546A" w:themeColor="text2"/>
                          <w:sz w:val="24"/>
                          <w:szCs w:val="24"/>
                          <w:shd w:val="clear" w:color="auto" w:fill="FFFFFF"/>
                          <w:lang w:val="en-GB"/>
                        </w:rPr>
                        <w:t xml:space="preserve">with </w:t>
                      </w:r>
                      <w:r>
                        <w:rPr>
                          <w:b/>
                          <w:bCs/>
                          <w:color w:val="44546A" w:themeColor="text2"/>
                          <w:sz w:val="24"/>
                          <w:szCs w:val="24"/>
                          <w:shd w:val="clear" w:color="auto" w:fill="FFFFFF"/>
                          <w:lang w:val="en-GB"/>
                        </w:rPr>
                        <w:t xml:space="preserve">the vast experiences of </w:t>
                      </w:r>
                      <w:r w:rsidR="006609E0">
                        <w:rPr>
                          <w:b/>
                          <w:bCs/>
                          <w:color w:val="44546A" w:themeColor="text2"/>
                          <w:sz w:val="24"/>
                          <w:szCs w:val="24"/>
                          <w:shd w:val="clear" w:color="auto" w:fill="FFFFFF"/>
                          <w:lang w:val="en-GB"/>
                        </w:rPr>
                        <w:t xml:space="preserve">traditional </w:t>
                      </w:r>
                      <w:r>
                        <w:rPr>
                          <w:b/>
                          <w:bCs/>
                          <w:color w:val="44546A" w:themeColor="text2"/>
                          <w:sz w:val="24"/>
                          <w:szCs w:val="24"/>
                          <w:shd w:val="clear" w:color="auto" w:fill="FFFFFF"/>
                          <w:lang w:val="en-GB"/>
                        </w:rPr>
                        <w:t>3GPP members while recognising the leadership role of industry assoc</w:t>
                      </w:r>
                      <w:r w:rsidR="007B3341">
                        <w:rPr>
                          <w:b/>
                          <w:bCs/>
                          <w:color w:val="44546A" w:themeColor="text2"/>
                          <w:sz w:val="24"/>
                          <w:szCs w:val="24"/>
                          <w:shd w:val="clear" w:color="auto" w:fill="FFFFFF"/>
                          <w:lang w:val="en-GB"/>
                        </w:rPr>
                        <w:t xml:space="preserve">iations in driving member inputs </w:t>
                      </w:r>
                      <w:r w:rsidR="004C6A5F">
                        <w:rPr>
                          <w:b/>
                          <w:bCs/>
                          <w:color w:val="44546A" w:themeColor="text2"/>
                          <w:sz w:val="24"/>
                          <w:szCs w:val="24"/>
                          <w:shd w:val="clear" w:color="auto" w:fill="FFFFFF"/>
                          <w:lang w:val="en-GB"/>
                        </w:rPr>
                        <w:t xml:space="preserve">and </w:t>
                      </w:r>
                      <w:r w:rsidR="007B3341">
                        <w:rPr>
                          <w:b/>
                          <w:bCs/>
                          <w:color w:val="44546A" w:themeColor="text2"/>
                          <w:sz w:val="24"/>
                          <w:szCs w:val="24"/>
                          <w:shd w:val="clear" w:color="auto" w:fill="FFFFFF"/>
                          <w:lang w:val="en-GB"/>
                        </w:rPr>
                        <w:t>helping to prioritise requirements in a global context.</w:t>
                      </w:r>
                    </w:p>
                  </w:txbxContent>
                </v:textbox>
                <w10:wrap type="square" anchorx="margin"/>
              </v:shape>
            </w:pict>
          </mc:Fallback>
        </mc:AlternateContent>
      </w:r>
    </w:p>
    <w:p w:rsidR="001B1FD6" w:rsidRDefault="00C35E42" w:rsidP="00484623">
      <w:pPr>
        <w:spacing w:after="240" w:line="276" w:lineRule="auto"/>
        <w:ind w:right="543"/>
        <w:jc w:val="both"/>
        <w:rPr>
          <w:rStyle w:val="Policepardfaut"/>
          <w:rFonts w:asciiTheme="minorHAnsi" w:hAnsiTheme="minorHAnsi" w:cstheme="minorHAnsi"/>
          <w:color w:val="44546A" w:themeColor="text2"/>
          <w:lang w:val="en-GB"/>
        </w:rPr>
      </w:pPr>
      <w:r>
        <w:rPr>
          <w:rStyle w:val="Policepardfaut"/>
          <w:rFonts w:asciiTheme="minorHAnsi" w:hAnsiTheme="minorHAnsi" w:cstheme="minorHAnsi"/>
          <w:color w:val="44546A" w:themeColor="text2"/>
          <w:lang w:val="en-GB"/>
        </w:rPr>
        <w:t>The 2</w:t>
      </w:r>
      <w:r w:rsidRPr="00C35E42">
        <w:rPr>
          <w:rStyle w:val="Policepardfaut"/>
          <w:rFonts w:asciiTheme="minorHAnsi" w:hAnsiTheme="minorHAnsi" w:cstheme="minorHAnsi"/>
          <w:color w:val="44546A" w:themeColor="text2"/>
          <w:vertAlign w:val="superscript"/>
          <w:lang w:val="en-GB"/>
        </w:rPr>
        <w:t>nd</w:t>
      </w:r>
      <w:r>
        <w:rPr>
          <w:rStyle w:val="Policepardfaut"/>
          <w:rFonts w:asciiTheme="minorHAnsi" w:hAnsiTheme="minorHAnsi" w:cstheme="minorHAnsi"/>
          <w:color w:val="44546A" w:themeColor="text2"/>
          <w:lang w:val="en-GB"/>
        </w:rPr>
        <w:t xml:space="preserve"> 5G Vertical </w:t>
      </w:r>
      <w:r w:rsidR="00EB241B">
        <w:rPr>
          <w:rStyle w:val="Policepardfaut"/>
          <w:rFonts w:asciiTheme="minorHAnsi" w:hAnsiTheme="minorHAnsi" w:cstheme="minorHAnsi"/>
          <w:color w:val="44546A" w:themeColor="text2"/>
          <w:lang w:val="en-GB"/>
        </w:rPr>
        <w:t>User Workshop, 9-10 July 2019</w:t>
      </w:r>
      <w:r w:rsidR="00D24762">
        <w:rPr>
          <w:rStyle w:val="Policepardfaut"/>
          <w:rFonts w:asciiTheme="minorHAnsi" w:hAnsiTheme="minorHAnsi" w:cstheme="minorHAnsi"/>
          <w:color w:val="44546A" w:themeColor="text2"/>
          <w:lang w:val="en-GB"/>
        </w:rPr>
        <w:t xml:space="preserve"> in Rome,</w:t>
      </w:r>
      <w:r>
        <w:rPr>
          <w:rStyle w:val="Policepardfaut"/>
          <w:rFonts w:asciiTheme="minorHAnsi" w:hAnsiTheme="minorHAnsi" w:cstheme="minorHAnsi"/>
          <w:color w:val="44546A" w:themeColor="text2"/>
          <w:lang w:val="en-GB"/>
        </w:rPr>
        <w:t xml:space="preserve"> </w:t>
      </w:r>
      <w:r w:rsidR="00A143FB">
        <w:rPr>
          <w:rStyle w:val="Policepardfaut"/>
          <w:rFonts w:asciiTheme="minorHAnsi" w:hAnsiTheme="minorHAnsi" w:cstheme="minorHAnsi"/>
          <w:color w:val="44546A" w:themeColor="text2"/>
          <w:lang w:val="en-GB"/>
        </w:rPr>
        <w:t xml:space="preserve">was designed as a highly interactive event </w:t>
      </w:r>
      <w:r w:rsidR="001D610B">
        <w:rPr>
          <w:rStyle w:val="Policepardfaut"/>
          <w:rFonts w:asciiTheme="minorHAnsi" w:hAnsiTheme="minorHAnsi" w:cstheme="minorHAnsi"/>
          <w:color w:val="44546A" w:themeColor="text2"/>
          <w:lang w:val="en-GB"/>
        </w:rPr>
        <w:t xml:space="preserve">to guide participants from verticals through the 3GPP timelines and processes, </w:t>
      </w:r>
      <w:r w:rsidR="00EB241B">
        <w:rPr>
          <w:rStyle w:val="Policepardfaut"/>
          <w:rFonts w:asciiTheme="minorHAnsi" w:hAnsiTheme="minorHAnsi" w:cstheme="minorHAnsi"/>
          <w:color w:val="44546A" w:themeColor="text2"/>
          <w:lang w:val="en-GB"/>
        </w:rPr>
        <w:t xml:space="preserve">showing </w:t>
      </w:r>
      <w:r w:rsidR="001D610B">
        <w:rPr>
          <w:rStyle w:val="Policepardfaut"/>
          <w:rFonts w:asciiTheme="minorHAnsi" w:hAnsiTheme="minorHAnsi" w:cstheme="minorHAnsi"/>
          <w:color w:val="44546A" w:themeColor="text2"/>
          <w:lang w:val="en-GB"/>
        </w:rPr>
        <w:t xml:space="preserve">them </w:t>
      </w:r>
      <w:r w:rsidR="00EB241B">
        <w:rPr>
          <w:rStyle w:val="Policepardfaut"/>
          <w:rFonts w:asciiTheme="minorHAnsi" w:hAnsiTheme="minorHAnsi" w:cstheme="minorHAnsi"/>
          <w:color w:val="44546A" w:themeColor="text2"/>
          <w:lang w:val="en-GB"/>
        </w:rPr>
        <w:t xml:space="preserve">how to </w:t>
      </w:r>
      <w:r w:rsidR="001D610B">
        <w:rPr>
          <w:rStyle w:val="Policepardfaut"/>
          <w:rFonts w:asciiTheme="minorHAnsi" w:hAnsiTheme="minorHAnsi" w:cstheme="minorHAnsi"/>
          <w:color w:val="44546A" w:themeColor="text2"/>
          <w:lang w:val="en-GB"/>
        </w:rPr>
        <w:t xml:space="preserve">avoid potential stumbling blocks on the road to 5G standardisation. To help verticals maximise impacts with the resources available, the workshop brought </w:t>
      </w:r>
      <w:r w:rsidR="00D24762">
        <w:rPr>
          <w:rStyle w:val="Policepardfaut"/>
          <w:rFonts w:asciiTheme="minorHAnsi" w:hAnsiTheme="minorHAnsi" w:cstheme="minorHAnsi"/>
          <w:color w:val="44546A" w:themeColor="text2"/>
          <w:lang w:val="en-GB"/>
        </w:rPr>
        <w:t xml:space="preserve">on board </w:t>
      </w:r>
      <w:r w:rsidR="001D610B">
        <w:rPr>
          <w:rStyle w:val="Policepardfaut"/>
          <w:rFonts w:asciiTheme="minorHAnsi" w:hAnsiTheme="minorHAnsi" w:cstheme="minorHAnsi"/>
          <w:color w:val="44546A" w:themeColor="text2"/>
          <w:lang w:val="en-GB"/>
        </w:rPr>
        <w:t xml:space="preserve">specialists from 3GPP to </w:t>
      </w:r>
      <w:r w:rsidR="007B3341">
        <w:rPr>
          <w:rStyle w:val="Policepardfaut"/>
          <w:rFonts w:asciiTheme="minorHAnsi" w:hAnsiTheme="minorHAnsi" w:cstheme="minorHAnsi"/>
          <w:color w:val="44546A" w:themeColor="text2"/>
          <w:lang w:val="en-GB"/>
        </w:rPr>
        <w:t xml:space="preserve">explain how </w:t>
      </w:r>
      <w:r w:rsidR="00664DBA">
        <w:rPr>
          <w:rStyle w:val="Policepardfaut"/>
          <w:rFonts w:asciiTheme="minorHAnsi" w:hAnsiTheme="minorHAnsi" w:cstheme="minorHAnsi"/>
          <w:color w:val="44546A" w:themeColor="text2"/>
          <w:lang w:val="en-GB"/>
        </w:rPr>
        <w:t>members from global operators and vendors self-organise and use their knowledge and resources to drive much of the standardisation</w:t>
      </w:r>
      <w:r w:rsidR="007B3341">
        <w:rPr>
          <w:rStyle w:val="Policepardfaut"/>
          <w:rFonts w:asciiTheme="minorHAnsi" w:hAnsiTheme="minorHAnsi" w:cstheme="minorHAnsi"/>
          <w:color w:val="44546A" w:themeColor="text2"/>
          <w:lang w:val="en-GB"/>
        </w:rPr>
        <w:t xml:space="preserve"> work</w:t>
      </w:r>
      <w:r w:rsidR="00664DBA">
        <w:rPr>
          <w:rStyle w:val="Policepardfaut"/>
          <w:rFonts w:asciiTheme="minorHAnsi" w:hAnsiTheme="minorHAnsi" w:cstheme="minorHAnsi"/>
          <w:color w:val="44546A" w:themeColor="text2"/>
          <w:lang w:val="en-GB"/>
        </w:rPr>
        <w:t xml:space="preserve">. </w:t>
      </w:r>
      <w:r w:rsidR="006609E0">
        <w:rPr>
          <w:rStyle w:val="Policepardfaut"/>
          <w:rFonts w:asciiTheme="minorHAnsi" w:hAnsiTheme="minorHAnsi" w:cstheme="minorHAnsi"/>
          <w:color w:val="44546A" w:themeColor="text2"/>
          <w:lang w:val="en-GB"/>
        </w:rPr>
        <w:t>C</w:t>
      </w:r>
      <w:r w:rsidR="001D610B">
        <w:rPr>
          <w:rStyle w:val="Policepardfaut"/>
          <w:rFonts w:asciiTheme="minorHAnsi" w:hAnsiTheme="minorHAnsi" w:cstheme="minorHAnsi"/>
          <w:color w:val="44546A" w:themeColor="text2"/>
          <w:lang w:val="en-GB"/>
        </w:rPr>
        <w:t xml:space="preserve">o-location with </w:t>
      </w:r>
      <w:r w:rsidR="005D2BD3">
        <w:rPr>
          <w:rStyle w:val="Policepardfaut"/>
          <w:rFonts w:asciiTheme="minorHAnsi" w:hAnsiTheme="minorHAnsi" w:cstheme="minorHAnsi"/>
          <w:color w:val="44546A" w:themeColor="text2"/>
          <w:lang w:val="en-GB"/>
        </w:rPr>
        <w:t xml:space="preserve">the </w:t>
      </w:r>
      <w:r w:rsidR="001D610B">
        <w:rPr>
          <w:rStyle w:val="Policepardfaut"/>
          <w:rFonts w:asciiTheme="minorHAnsi" w:hAnsiTheme="minorHAnsi" w:cstheme="minorHAnsi"/>
          <w:color w:val="44546A" w:themeColor="text2"/>
          <w:lang w:val="en-GB"/>
        </w:rPr>
        <w:t xml:space="preserve">SA6 </w:t>
      </w:r>
      <w:r w:rsidR="005D2BD3">
        <w:rPr>
          <w:rStyle w:val="Policepardfaut"/>
          <w:rFonts w:asciiTheme="minorHAnsi" w:hAnsiTheme="minorHAnsi" w:cstheme="minorHAnsi"/>
          <w:color w:val="44546A" w:themeColor="text2"/>
          <w:lang w:val="en-GB"/>
        </w:rPr>
        <w:t xml:space="preserve">Meeting, which is working on mission-critical applications applicable to diverse verticals, helped further boost the workshop’s multi-stakeholder approach. </w:t>
      </w:r>
    </w:p>
    <w:p w:rsidR="005D2BD3" w:rsidRDefault="005D2BD3" w:rsidP="00484623">
      <w:pPr>
        <w:spacing w:after="240" w:line="276" w:lineRule="auto"/>
        <w:ind w:right="261"/>
        <w:jc w:val="both"/>
        <w:rPr>
          <w:rStyle w:val="Policepardfaut"/>
          <w:rFonts w:asciiTheme="minorHAnsi" w:hAnsiTheme="minorHAnsi" w:cstheme="minorHAnsi"/>
          <w:color w:val="44546A" w:themeColor="text2"/>
          <w:lang w:val="en-GB"/>
        </w:rPr>
      </w:pPr>
      <w:r>
        <w:rPr>
          <w:rStyle w:val="Policepardfaut"/>
          <w:rFonts w:asciiTheme="minorHAnsi" w:hAnsiTheme="minorHAnsi" w:cstheme="minorHAnsi"/>
          <w:color w:val="44546A" w:themeColor="text2"/>
          <w:lang w:val="en-GB"/>
        </w:rPr>
        <w:t>Key features of the workshop:</w:t>
      </w:r>
    </w:p>
    <w:p w:rsidR="005D2BD3" w:rsidRDefault="005D2BD3" w:rsidP="00EB241B">
      <w:pPr>
        <w:pStyle w:val="Paragrafoelenco"/>
        <w:numPr>
          <w:ilvl w:val="0"/>
          <w:numId w:val="12"/>
        </w:numPr>
        <w:spacing w:after="120" w:line="276" w:lineRule="auto"/>
        <w:ind w:left="714" w:right="828" w:hanging="357"/>
        <w:jc w:val="both"/>
        <w:rPr>
          <w:rStyle w:val="Policepardfaut"/>
          <w:rFonts w:asciiTheme="minorHAnsi" w:hAnsiTheme="minorHAnsi" w:cstheme="minorHAnsi"/>
          <w:color w:val="44546A" w:themeColor="text2"/>
          <w:lang w:val="en-GB"/>
        </w:rPr>
      </w:pPr>
      <w:r w:rsidRPr="005D2BD3">
        <w:rPr>
          <w:rStyle w:val="Policepardfaut"/>
          <w:rFonts w:asciiTheme="minorHAnsi" w:hAnsiTheme="minorHAnsi" w:cstheme="minorHAnsi"/>
          <w:b/>
          <w:color w:val="44546A" w:themeColor="text2"/>
          <w:lang w:val="en-GB"/>
        </w:rPr>
        <w:t>Requirement tracking across verticals</w:t>
      </w:r>
      <w:r>
        <w:rPr>
          <w:rStyle w:val="Policepardfaut"/>
          <w:rFonts w:asciiTheme="minorHAnsi" w:hAnsiTheme="minorHAnsi" w:cstheme="minorHAnsi"/>
          <w:color w:val="44546A" w:themeColor="text2"/>
          <w:lang w:val="en-GB"/>
        </w:rPr>
        <w:t xml:space="preserve">: </w:t>
      </w:r>
      <w:r w:rsidR="00EB241B">
        <w:rPr>
          <w:rStyle w:val="Policepardfaut"/>
          <w:rFonts w:asciiTheme="minorHAnsi" w:hAnsiTheme="minorHAnsi" w:cstheme="minorHAnsi"/>
          <w:color w:val="44546A" w:themeColor="text2"/>
          <w:lang w:val="en-GB"/>
        </w:rPr>
        <w:t xml:space="preserve">collecting and updating technical viewpoints from </w:t>
      </w:r>
      <w:r>
        <w:rPr>
          <w:rStyle w:val="Policepardfaut"/>
          <w:rFonts w:asciiTheme="minorHAnsi" w:hAnsiTheme="minorHAnsi" w:cstheme="minorHAnsi"/>
          <w:color w:val="44546A" w:themeColor="text2"/>
          <w:lang w:val="en-GB"/>
        </w:rPr>
        <w:t xml:space="preserve">automotive (5GAA and Continental), broadcasting and media, manufacturing (Industry 4.0), maritime, public safety, transport and smart mobility, utilities. </w:t>
      </w:r>
      <w:r w:rsidR="006609E0">
        <w:rPr>
          <w:rStyle w:val="Policepardfaut"/>
          <w:rFonts w:asciiTheme="minorHAnsi" w:hAnsiTheme="minorHAnsi" w:cstheme="minorHAnsi"/>
          <w:color w:val="44546A" w:themeColor="text2"/>
          <w:lang w:val="en-GB"/>
        </w:rPr>
        <w:t xml:space="preserve">Understanding market drivers and sector mindsets to 5G </w:t>
      </w:r>
    </w:p>
    <w:p w:rsidR="005D2BD3" w:rsidRPr="007B3341" w:rsidRDefault="005D2BD3" w:rsidP="00EB241B">
      <w:pPr>
        <w:pStyle w:val="Paragrafoelenco"/>
        <w:numPr>
          <w:ilvl w:val="0"/>
          <w:numId w:val="12"/>
        </w:numPr>
        <w:spacing w:after="120" w:line="276" w:lineRule="auto"/>
        <w:ind w:left="714" w:right="828" w:hanging="357"/>
        <w:jc w:val="both"/>
        <w:rPr>
          <w:rStyle w:val="Policepardfaut"/>
          <w:rFonts w:asciiTheme="minorHAnsi" w:hAnsiTheme="minorHAnsi" w:cstheme="minorHAnsi"/>
          <w:color w:val="44546A" w:themeColor="text2"/>
          <w:lang w:val="en-GB"/>
        </w:rPr>
      </w:pPr>
      <w:r w:rsidRPr="007B3341">
        <w:rPr>
          <w:rStyle w:val="Policepardfaut"/>
          <w:rFonts w:asciiTheme="minorHAnsi" w:hAnsiTheme="minorHAnsi" w:cstheme="minorHAnsi"/>
          <w:b/>
          <w:color w:val="44546A" w:themeColor="text2"/>
          <w:lang w:val="en-GB"/>
        </w:rPr>
        <w:t xml:space="preserve">Mapping of Common requirements: </w:t>
      </w:r>
      <w:r w:rsidR="00EB241B" w:rsidRPr="007B3341">
        <w:rPr>
          <w:rStyle w:val="Policepardfaut"/>
          <w:rFonts w:asciiTheme="minorHAnsi" w:hAnsiTheme="minorHAnsi" w:cstheme="minorHAnsi"/>
          <w:color w:val="44546A" w:themeColor="text2"/>
          <w:lang w:val="en-GB"/>
        </w:rPr>
        <w:t xml:space="preserve">enabling verticals and other stakeholders to pursue standardisation work of mutual </w:t>
      </w:r>
      <w:r w:rsidR="001A7507" w:rsidRPr="007B3341">
        <w:rPr>
          <w:rStyle w:val="Policepardfaut"/>
          <w:rFonts w:asciiTheme="minorHAnsi" w:hAnsiTheme="minorHAnsi" w:cstheme="minorHAnsi"/>
          <w:color w:val="44546A" w:themeColor="text2"/>
          <w:lang w:val="en-GB"/>
        </w:rPr>
        <w:t xml:space="preserve">benefit </w:t>
      </w:r>
      <w:r w:rsidR="00EB241B" w:rsidRPr="007B3341">
        <w:rPr>
          <w:rStyle w:val="Policepardfaut"/>
          <w:rFonts w:asciiTheme="minorHAnsi" w:hAnsiTheme="minorHAnsi" w:cstheme="minorHAnsi"/>
          <w:color w:val="44546A" w:themeColor="text2"/>
          <w:lang w:val="en-GB"/>
        </w:rPr>
        <w:t>by forming interest gro</w:t>
      </w:r>
      <w:r w:rsidR="004C6A5F">
        <w:rPr>
          <w:rStyle w:val="Policepardfaut"/>
          <w:rFonts w:asciiTheme="minorHAnsi" w:hAnsiTheme="minorHAnsi" w:cstheme="minorHAnsi"/>
          <w:color w:val="44546A" w:themeColor="text2"/>
          <w:lang w:val="en-GB"/>
        </w:rPr>
        <w:t xml:space="preserve">ups, offer mutual support and </w:t>
      </w:r>
      <w:r w:rsidR="006609E0" w:rsidRPr="007B3341">
        <w:rPr>
          <w:rStyle w:val="Policepardfaut"/>
          <w:rFonts w:asciiTheme="minorHAnsi" w:hAnsiTheme="minorHAnsi" w:cstheme="minorHAnsi"/>
          <w:color w:val="44546A" w:themeColor="text2"/>
          <w:lang w:val="en-GB"/>
        </w:rPr>
        <w:t xml:space="preserve">build consensus. Show why both verticals and vendors/operators need to work together to standardise new applications and services </w:t>
      </w:r>
      <w:r w:rsidR="004C6A5F">
        <w:rPr>
          <w:rStyle w:val="Policepardfaut"/>
          <w:rFonts w:asciiTheme="minorHAnsi" w:hAnsiTheme="minorHAnsi" w:cstheme="minorHAnsi"/>
          <w:color w:val="44546A" w:themeColor="text2"/>
          <w:lang w:val="en-GB"/>
        </w:rPr>
        <w:t xml:space="preserve">for and </w:t>
      </w:r>
      <w:r w:rsidR="006609E0" w:rsidRPr="007B3341">
        <w:rPr>
          <w:rStyle w:val="Policepardfaut"/>
          <w:rFonts w:asciiTheme="minorHAnsi" w:hAnsiTheme="minorHAnsi" w:cstheme="minorHAnsi"/>
          <w:color w:val="44546A" w:themeColor="text2"/>
          <w:lang w:val="en-GB"/>
        </w:rPr>
        <w:t xml:space="preserve">beyond niche markets to serve a broad base of users. </w:t>
      </w:r>
    </w:p>
    <w:p w:rsidR="00EB241B" w:rsidRPr="00EB241B" w:rsidRDefault="00EB241B" w:rsidP="00EB241B">
      <w:pPr>
        <w:pStyle w:val="Paragrafoelenco"/>
        <w:numPr>
          <w:ilvl w:val="0"/>
          <w:numId w:val="12"/>
        </w:numPr>
        <w:spacing w:after="120" w:line="276" w:lineRule="auto"/>
        <w:ind w:left="714" w:right="828" w:hanging="357"/>
        <w:jc w:val="both"/>
        <w:rPr>
          <w:rStyle w:val="Policepardfaut"/>
          <w:rFonts w:asciiTheme="minorHAnsi" w:hAnsiTheme="minorHAnsi" w:cstheme="minorHAnsi"/>
          <w:color w:val="44546A" w:themeColor="text2"/>
          <w:lang w:val="en-GB"/>
        </w:rPr>
      </w:pPr>
      <w:r w:rsidRPr="00EB241B">
        <w:rPr>
          <w:rStyle w:val="Policepardfaut"/>
          <w:rFonts w:asciiTheme="minorHAnsi" w:hAnsiTheme="minorHAnsi" w:cstheme="minorHAnsi"/>
          <w:b/>
          <w:color w:val="44546A" w:themeColor="text2"/>
          <w:lang w:val="en-GB"/>
        </w:rPr>
        <w:t>Practical guidelines on 3GPP processes</w:t>
      </w:r>
      <w:r w:rsidR="00D24762">
        <w:rPr>
          <w:rStyle w:val="Policepardfaut"/>
          <w:rFonts w:asciiTheme="minorHAnsi" w:hAnsiTheme="minorHAnsi" w:cstheme="minorHAnsi"/>
          <w:b/>
          <w:color w:val="44546A" w:themeColor="text2"/>
          <w:lang w:val="en-GB"/>
        </w:rPr>
        <w:t xml:space="preserve"> and timelines</w:t>
      </w:r>
      <w:r>
        <w:rPr>
          <w:rStyle w:val="Policepardfaut"/>
          <w:rFonts w:asciiTheme="minorHAnsi" w:hAnsiTheme="minorHAnsi" w:cstheme="minorHAnsi"/>
          <w:color w:val="44546A" w:themeColor="text2"/>
          <w:lang w:val="en-GB"/>
        </w:rPr>
        <w:t xml:space="preserve">: </w:t>
      </w:r>
      <w:r w:rsidR="00D24762">
        <w:rPr>
          <w:rStyle w:val="Policepardfaut"/>
          <w:rFonts w:asciiTheme="minorHAnsi" w:hAnsiTheme="minorHAnsi" w:cstheme="minorHAnsi"/>
          <w:color w:val="44546A" w:themeColor="text2"/>
          <w:lang w:val="en-GB"/>
        </w:rPr>
        <w:t>helping newcomers and members from vertical industry associations navigate their way through 3GP</w:t>
      </w:r>
      <w:r w:rsidR="00664DBA">
        <w:rPr>
          <w:rStyle w:val="Policepardfaut"/>
          <w:rFonts w:asciiTheme="minorHAnsi" w:hAnsiTheme="minorHAnsi" w:cstheme="minorHAnsi"/>
          <w:color w:val="44546A" w:themeColor="text2"/>
          <w:lang w:val="en-GB"/>
        </w:rPr>
        <w:t>P processes</w:t>
      </w:r>
      <w:r w:rsidR="00DD0BCC">
        <w:rPr>
          <w:rStyle w:val="Policepardfaut"/>
          <w:rFonts w:asciiTheme="minorHAnsi" w:hAnsiTheme="minorHAnsi" w:cstheme="minorHAnsi"/>
          <w:color w:val="44546A" w:themeColor="text2"/>
          <w:lang w:val="en-GB"/>
        </w:rPr>
        <w:t xml:space="preserve">. Chairs and delegates came together to </w:t>
      </w:r>
      <w:r w:rsidR="00664DBA">
        <w:rPr>
          <w:rStyle w:val="Policepardfaut"/>
          <w:rFonts w:asciiTheme="minorHAnsi" w:hAnsiTheme="minorHAnsi" w:cstheme="minorHAnsi"/>
          <w:color w:val="44546A" w:themeColor="text2"/>
          <w:lang w:val="en-GB"/>
        </w:rPr>
        <w:t>shar</w:t>
      </w:r>
      <w:r w:rsidR="00DD0BCC">
        <w:rPr>
          <w:rStyle w:val="Policepardfaut"/>
          <w:rFonts w:asciiTheme="minorHAnsi" w:hAnsiTheme="minorHAnsi" w:cstheme="minorHAnsi"/>
          <w:color w:val="44546A" w:themeColor="text2"/>
          <w:lang w:val="en-GB"/>
        </w:rPr>
        <w:t xml:space="preserve">e </w:t>
      </w:r>
      <w:r w:rsidR="00664DBA">
        <w:rPr>
          <w:rStyle w:val="Policepardfaut"/>
          <w:rFonts w:asciiTheme="minorHAnsi" w:hAnsiTheme="minorHAnsi" w:cstheme="minorHAnsi"/>
          <w:color w:val="44546A" w:themeColor="text2"/>
          <w:lang w:val="en-GB"/>
        </w:rPr>
        <w:t xml:space="preserve">personal journeys and </w:t>
      </w:r>
      <w:r w:rsidR="00DD0BCC">
        <w:rPr>
          <w:rStyle w:val="Policepardfaut"/>
          <w:rFonts w:asciiTheme="minorHAnsi" w:hAnsiTheme="minorHAnsi" w:cstheme="minorHAnsi"/>
          <w:color w:val="44546A" w:themeColor="text2"/>
          <w:lang w:val="en-GB"/>
        </w:rPr>
        <w:t xml:space="preserve">explain how verticals need to adjust </w:t>
      </w:r>
      <w:r w:rsidR="006609E0">
        <w:rPr>
          <w:rStyle w:val="Policepardfaut"/>
          <w:rFonts w:asciiTheme="minorHAnsi" w:hAnsiTheme="minorHAnsi" w:cstheme="minorHAnsi"/>
          <w:color w:val="44546A" w:themeColor="text2"/>
          <w:lang w:val="en-GB"/>
        </w:rPr>
        <w:t xml:space="preserve">their expectations as inputs move across working groups and stages. </w:t>
      </w:r>
    </w:p>
    <w:p w:rsidR="005D2BD3" w:rsidRPr="006609E0" w:rsidRDefault="006609E0" w:rsidP="005D2BD3">
      <w:pPr>
        <w:pStyle w:val="Paragrafoelenco"/>
        <w:numPr>
          <w:ilvl w:val="0"/>
          <w:numId w:val="12"/>
        </w:numPr>
        <w:spacing w:after="120" w:line="276" w:lineRule="auto"/>
        <w:ind w:right="827"/>
        <w:jc w:val="both"/>
        <w:rPr>
          <w:rStyle w:val="Policepardfaut"/>
          <w:rFonts w:asciiTheme="minorHAnsi" w:hAnsiTheme="minorHAnsi" w:cstheme="minorHAnsi"/>
          <w:color w:val="44546A" w:themeColor="text2"/>
          <w:lang w:val="en-GB"/>
        </w:rPr>
      </w:pPr>
      <w:r w:rsidRPr="006609E0">
        <w:rPr>
          <w:rStyle w:val="Policepardfaut"/>
          <w:rFonts w:asciiTheme="minorHAnsi" w:hAnsiTheme="minorHAnsi" w:cstheme="minorHAnsi"/>
          <w:b/>
          <w:color w:val="44546A" w:themeColor="text2"/>
          <w:lang w:val="en-GB"/>
        </w:rPr>
        <w:t>Joint session with SA6</w:t>
      </w:r>
      <w:r>
        <w:rPr>
          <w:rStyle w:val="Policepardfaut"/>
          <w:rFonts w:asciiTheme="minorHAnsi" w:hAnsiTheme="minorHAnsi" w:cstheme="minorHAnsi"/>
          <w:color w:val="44546A" w:themeColor="text2"/>
          <w:lang w:val="en-GB"/>
        </w:rPr>
        <w:t>: building on established links between 3GPP specialists and verticals to show the benefits of a collaborative approach</w:t>
      </w:r>
      <w:r w:rsidR="007B3341">
        <w:rPr>
          <w:rStyle w:val="Policepardfaut"/>
          <w:rFonts w:asciiTheme="minorHAnsi" w:hAnsiTheme="minorHAnsi" w:cstheme="minorHAnsi"/>
          <w:color w:val="44546A" w:themeColor="text2"/>
          <w:lang w:val="en-GB"/>
        </w:rPr>
        <w:t xml:space="preserve"> to standardisation</w:t>
      </w:r>
      <w:r w:rsidR="00484623">
        <w:rPr>
          <w:rStyle w:val="Policepardfaut"/>
          <w:rFonts w:asciiTheme="minorHAnsi" w:hAnsiTheme="minorHAnsi" w:cstheme="minorHAnsi"/>
          <w:color w:val="44546A" w:themeColor="text2"/>
          <w:lang w:val="en-GB"/>
        </w:rPr>
        <w:t xml:space="preserve"> beyond traditional constraints</w:t>
      </w:r>
      <w:r>
        <w:rPr>
          <w:rStyle w:val="Policepardfaut"/>
          <w:rFonts w:asciiTheme="minorHAnsi" w:hAnsiTheme="minorHAnsi" w:cstheme="minorHAnsi"/>
          <w:color w:val="44546A" w:themeColor="text2"/>
          <w:lang w:val="en-GB"/>
        </w:rPr>
        <w:t xml:space="preserve">. </w:t>
      </w:r>
      <w:r w:rsidR="007B3341">
        <w:rPr>
          <w:rStyle w:val="Policepardfaut"/>
          <w:rFonts w:asciiTheme="minorHAnsi" w:hAnsiTheme="minorHAnsi" w:cstheme="minorHAnsi"/>
          <w:color w:val="44546A" w:themeColor="text2"/>
          <w:lang w:val="en-GB"/>
        </w:rPr>
        <w:t xml:space="preserve">This session was highly effective in </w:t>
      </w:r>
      <w:r w:rsidR="00484623">
        <w:rPr>
          <w:rStyle w:val="Policepardfaut"/>
          <w:rFonts w:asciiTheme="minorHAnsi" w:hAnsiTheme="minorHAnsi" w:cstheme="minorHAnsi"/>
          <w:color w:val="44546A" w:themeColor="text2"/>
          <w:lang w:val="en-GB"/>
        </w:rPr>
        <w:t xml:space="preserve">giving a birds-eye global view of </w:t>
      </w:r>
      <w:r w:rsidR="007B3341">
        <w:rPr>
          <w:rStyle w:val="Policepardfaut"/>
          <w:rFonts w:asciiTheme="minorHAnsi" w:hAnsiTheme="minorHAnsi" w:cstheme="minorHAnsi"/>
          <w:color w:val="44546A" w:themeColor="text2"/>
          <w:lang w:val="en-GB"/>
        </w:rPr>
        <w:t>mission-cri</w:t>
      </w:r>
      <w:r w:rsidR="00484623">
        <w:rPr>
          <w:rStyle w:val="Policepardfaut"/>
          <w:rFonts w:asciiTheme="minorHAnsi" w:hAnsiTheme="minorHAnsi" w:cstheme="minorHAnsi"/>
          <w:color w:val="44546A" w:themeColor="text2"/>
          <w:lang w:val="en-GB"/>
        </w:rPr>
        <w:t xml:space="preserve">tical applications, and the importance of combining the necessary </w:t>
      </w:r>
      <w:r w:rsidR="00BC7134">
        <w:rPr>
          <w:rStyle w:val="Policepardfaut"/>
          <w:rFonts w:asciiTheme="minorHAnsi" w:hAnsiTheme="minorHAnsi" w:cstheme="minorHAnsi"/>
          <w:color w:val="44546A" w:themeColor="text2"/>
          <w:lang w:val="en-GB"/>
        </w:rPr>
        <w:t>competences</w:t>
      </w:r>
      <w:r w:rsidR="00484623">
        <w:rPr>
          <w:rStyle w:val="Policepardfaut"/>
          <w:rFonts w:asciiTheme="minorHAnsi" w:hAnsiTheme="minorHAnsi" w:cstheme="minorHAnsi"/>
          <w:color w:val="44546A" w:themeColor="text2"/>
          <w:lang w:val="en-GB"/>
        </w:rPr>
        <w:t xml:space="preserve">, energy and enthusiasm as key success factors. </w:t>
      </w:r>
    </w:p>
    <w:p w:rsidR="00484623" w:rsidRDefault="00484623" w:rsidP="00484623">
      <w:pPr>
        <w:pStyle w:val="Paragraphedeliste"/>
        <w:ind w:left="0"/>
        <w:jc w:val="center"/>
        <w:rPr>
          <w:rStyle w:val="Policepardfaut"/>
          <w:rFonts w:asciiTheme="minorHAnsi" w:hAnsiTheme="minorHAnsi" w:cstheme="minorHAnsi"/>
          <w:highlight w:val="yellow"/>
          <w:lang w:val="en-GB"/>
        </w:rPr>
      </w:pPr>
      <w:r>
        <w:rPr>
          <w:rFonts w:asciiTheme="minorHAnsi" w:hAnsiTheme="minorHAnsi" w:cstheme="minorHAnsi"/>
          <w:noProof/>
          <w:lang w:val="en-GB"/>
        </w:rPr>
        <w:lastRenderedPageBreak/>
        <w:drawing>
          <wp:inline distT="0" distB="0" distL="0" distR="0">
            <wp:extent cx="5314950" cy="816500"/>
            <wp:effectExtent l="0" t="0" r="0" b="3175"/>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ES_1.png"/>
                    <pic:cNvPicPr/>
                  </pic:nvPicPr>
                  <pic:blipFill>
                    <a:blip r:embed="rId8">
                      <a:extLst>
                        <a:ext uri="{28A0092B-C50C-407E-A947-70E740481C1C}">
                          <a14:useLocalDpi xmlns:a14="http://schemas.microsoft.com/office/drawing/2010/main" val="0"/>
                        </a:ext>
                      </a:extLst>
                    </a:blip>
                    <a:stretch>
                      <a:fillRect/>
                    </a:stretch>
                  </pic:blipFill>
                  <pic:spPr>
                    <a:xfrm>
                      <a:off x="0" y="0"/>
                      <a:ext cx="5510862" cy="846597"/>
                    </a:xfrm>
                    <a:prstGeom prst="rect">
                      <a:avLst/>
                    </a:prstGeom>
                  </pic:spPr>
                </pic:pic>
              </a:graphicData>
            </a:graphic>
          </wp:inline>
        </w:drawing>
      </w:r>
    </w:p>
    <w:p w:rsidR="00484623" w:rsidRPr="00BC7134" w:rsidRDefault="00BC7134" w:rsidP="006D560B">
      <w:pPr>
        <w:pStyle w:val="Paragraphedeliste"/>
        <w:ind w:left="0" w:right="543"/>
        <w:jc w:val="both"/>
        <w:rPr>
          <w:color w:val="44546A" w:themeColor="text2"/>
        </w:rPr>
      </w:pPr>
      <w:r w:rsidRPr="00BC7134">
        <w:rPr>
          <w:color w:val="44546A" w:themeColor="text2"/>
        </w:rPr>
        <w:t xml:space="preserve">Interactive discussions highlighted the following points for vertical industries on the road to 5G standardisation: </w:t>
      </w:r>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Understand that the overall 3GPP ecosystem is critical.</w:t>
      </w:r>
    </w:p>
    <w:p w:rsidR="00BC7134" w:rsidRDefault="00BC7134" w:rsidP="006D560B">
      <w:pPr>
        <w:pStyle w:val="Paragrafoelenco"/>
        <w:numPr>
          <w:ilvl w:val="0"/>
          <w:numId w:val="10"/>
        </w:numPr>
        <w:spacing w:after="120" w:line="276" w:lineRule="auto"/>
        <w:ind w:right="827"/>
        <w:jc w:val="both"/>
        <w:rPr>
          <w:color w:val="44546A" w:themeColor="text2"/>
          <w:lang w:val="en-GB"/>
        </w:rPr>
      </w:pPr>
      <w:r w:rsidRPr="009129C9">
        <w:rPr>
          <w:color w:val="44546A" w:themeColor="text2"/>
          <w:lang w:val="en-GB"/>
        </w:rPr>
        <w:t xml:space="preserve">Participate in all levels of </w:t>
      </w:r>
      <w:r>
        <w:rPr>
          <w:color w:val="44546A" w:themeColor="text2"/>
          <w:lang w:val="en-GB"/>
        </w:rPr>
        <w:t>3GPP to get success – not just one group.</w:t>
      </w:r>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You cannot go it alone. Build relationships with others and help them when they need it.</w:t>
      </w:r>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Understand that success takes time, e.g. it took The Critical Communicatio</w:t>
      </w:r>
      <w:r w:rsidR="004C6A5F">
        <w:rPr>
          <w:color w:val="44546A" w:themeColor="text2"/>
          <w:lang w:val="en-GB"/>
        </w:rPr>
        <w:t xml:space="preserve">ns Association (TCCA) </w:t>
      </w:r>
      <w:r>
        <w:rPr>
          <w:color w:val="44546A" w:themeColor="text2"/>
          <w:lang w:val="en-GB"/>
        </w:rPr>
        <w:t>at least 5 years of effort to get practical standards. Work on non-terrestrial networks is also taking a stepwise approach across the different working g</w:t>
      </w:r>
      <w:r w:rsidR="004C6A5F">
        <w:rPr>
          <w:color w:val="44546A" w:themeColor="text2"/>
          <w:lang w:val="en-GB"/>
        </w:rPr>
        <w:t xml:space="preserve">roups and stages. </w:t>
      </w:r>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Work together as verticals, consolidating and prioritising requirements when possible and mapping common requirements across verticals to pinpoint areas of mutual interest and support.</w:t>
      </w:r>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 xml:space="preserve">Acknowledge that there is more work to be done for market adoption outside the scope of 3GPP: Spectrum, policy, go-to-market, product development. </w:t>
      </w:r>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 xml:space="preserve">Leverage the guidance of the Task Force and its evolving support and tools. </w:t>
      </w:r>
    </w:p>
    <w:p w:rsidR="009F789E" w:rsidRPr="009F789E" w:rsidRDefault="009F789E" w:rsidP="009F789E">
      <w:pPr>
        <w:spacing w:after="120" w:line="276" w:lineRule="auto"/>
        <w:jc w:val="both"/>
        <w:rPr>
          <w:color w:val="44546A" w:themeColor="text2"/>
          <w:lang w:val="en-GB"/>
        </w:rPr>
      </w:pPr>
    </w:p>
    <w:p w:rsidR="00BC7134" w:rsidRPr="00BC7134" w:rsidRDefault="009F789E" w:rsidP="009F789E">
      <w:pPr>
        <w:spacing w:after="120" w:line="276" w:lineRule="auto"/>
        <w:jc w:val="center"/>
        <w:rPr>
          <w:color w:val="44546A" w:themeColor="text2"/>
          <w:lang w:val="en-GB"/>
        </w:rPr>
      </w:pPr>
      <w:r>
        <w:rPr>
          <w:b/>
          <w:noProof/>
          <w:color w:val="44546A" w:themeColor="text2"/>
          <w:lang w:val="en-GB"/>
        </w:rPr>
        <w:drawing>
          <wp:inline distT="0" distB="0" distL="0" distR="0" wp14:anchorId="4B46364E" wp14:editId="5F9E2999">
            <wp:extent cx="5580125" cy="828000"/>
            <wp:effectExtent l="0" t="0" r="1905"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ES_2.png"/>
                    <pic:cNvPicPr/>
                  </pic:nvPicPr>
                  <pic:blipFill>
                    <a:blip r:embed="rId9">
                      <a:extLst>
                        <a:ext uri="{28A0092B-C50C-407E-A947-70E740481C1C}">
                          <a14:useLocalDpi xmlns:a14="http://schemas.microsoft.com/office/drawing/2010/main" val="0"/>
                        </a:ext>
                      </a:extLst>
                    </a:blip>
                    <a:stretch>
                      <a:fillRect/>
                    </a:stretch>
                  </pic:blipFill>
                  <pic:spPr>
                    <a:xfrm>
                      <a:off x="0" y="0"/>
                      <a:ext cx="5580125" cy="828000"/>
                    </a:xfrm>
                    <a:prstGeom prst="rect">
                      <a:avLst/>
                    </a:prstGeom>
                  </pic:spPr>
                </pic:pic>
              </a:graphicData>
            </a:graphic>
          </wp:inline>
        </w:drawing>
      </w:r>
    </w:p>
    <w:p w:rsidR="00B015A2" w:rsidRDefault="00B015A2" w:rsidP="00BC7134">
      <w:pPr>
        <w:spacing w:after="120" w:line="276" w:lineRule="auto"/>
        <w:jc w:val="center"/>
        <w:rPr>
          <w:b/>
          <w:color w:val="44546A" w:themeColor="text2"/>
          <w:lang w:val="en-GB"/>
        </w:rPr>
      </w:pPr>
    </w:p>
    <w:p w:rsidR="00B015A2" w:rsidRDefault="00B015A2" w:rsidP="006D560B">
      <w:pPr>
        <w:pStyle w:val="Paragrafoelenco"/>
        <w:numPr>
          <w:ilvl w:val="0"/>
          <w:numId w:val="10"/>
        </w:numPr>
        <w:spacing w:after="120" w:line="276" w:lineRule="auto"/>
        <w:ind w:right="827"/>
        <w:jc w:val="both"/>
        <w:rPr>
          <w:color w:val="44546A" w:themeColor="text2"/>
          <w:lang w:val="en-GB"/>
        </w:rPr>
      </w:pPr>
      <w:r w:rsidRPr="00B015A2">
        <w:rPr>
          <w:color w:val="44546A" w:themeColor="text2"/>
          <w:lang w:val="en-GB"/>
        </w:rPr>
        <w:t>Embrace verticals as an important addition to the 3GPP community.</w:t>
      </w:r>
    </w:p>
    <w:p w:rsidR="00B015A2" w:rsidRDefault="004C6A5F"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Spend time getting to know newcomers and h</w:t>
      </w:r>
      <w:r w:rsidR="00B015A2">
        <w:rPr>
          <w:color w:val="44546A" w:themeColor="text2"/>
          <w:lang w:val="en-GB"/>
        </w:rPr>
        <w:t>elp verticals navigate their way through the 3GPP processes.</w:t>
      </w:r>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 xml:space="preserve">Work with verticals in </w:t>
      </w:r>
      <w:r w:rsidR="00BC5760">
        <w:rPr>
          <w:color w:val="44546A" w:themeColor="text2"/>
          <w:lang w:val="en-GB"/>
        </w:rPr>
        <w:t xml:space="preserve">understanding their business cases, general needs as newcomers, requirements and priorities. </w:t>
      </w:r>
    </w:p>
    <w:p w:rsidR="00BC7134" w:rsidRDefault="00BC7134"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 xml:space="preserve">Support verticals in leveraging your competences, long-standing experiences and resources in carrying out significant technical work, also on behalf of the verticals. </w:t>
      </w:r>
    </w:p>
    <w:p w:rsidR="00BC5760" w:rsidRDefault="00BC5760" w:rsidP="006D560B">
      <w:pPr>
        <w:pStyle w:val="Paragrafoelenco"/>
        <w:numPr>
          <w:ilvl w:val="0"/>
          <w:numId w:val="10"/>
        </w:numPr>
        <w:spacing w:after="120" w:line="276" w:lineRule="auto"/>
        <w:ind w:right="827"/>
        <w:jc w:val="both"/>
        <w:rPr>
          <w:color w:val="44546A" w:themeColor="text2"/>
          <w:lang w:val="en-GB"/>
        </w:rPr>
      </w:pPr>
      <w:r>
        <w:rPr>
          <w:color w:val="44546A" w:themeColor="text2"/>
          <w:lang w:val="en-GB"/>
        </w:rPr>
        <w:t xml:space="preserve">Co-host webinars </w:t>
      </w:r>
      <w:r w:rsidR="009F789E">
        <w:rPr>
          <w:color w:val="44546A" w:themeColor="text2"/>
          <w:lang w:val="en-GB"/>
        </w:rPr>
        <w:t xml:space="preserve">tracking work areas of mutual interest and progress on new verticals within the 3GPP ecosystem, e.g. led by SA and RAN chairs with support from the Task Force. </w:t>
      </w:r>
    </w:p>
    <w:p w:rsidR="009F789E" w:rsidRPr="009F789E" w:rsidRDefault="009F789E" w:rsidP="009F789E">
      <w:pPr>
        <w:spacing w:after="120" w:line="276" w:lineRule="auto"/>
        <w:jc w:val="both"/>
        <w:rPr>
          <w:color w:val="44546A" w:themeColor="text2"/>
          <w:lang w:val="en-GB"/>
        </w:rPr>
      </w:pPr>
    </w:p>
    <w:p w:rsidR="00BC5760" w:rsidRDefault="009F789E" w:rsidP="009F789E">
      <w:pPr>
        <w:spacing w:after="120" w:line="276" w:lineRule="auto"/>
        <w:jc w:val="center"/>
        <w:rPr>
          <w:color w:val="44546A" w:themeColor="text2"/>
          <w:lang w:val="en-GB"/>
        </w:rPr>
      </w:pPr>
      <w:r>
        <w:rPr>
          <w:noProof/>
          <w:color w:val="44546A" w:themeColor="text2"/>
          <w:lang w:val="en-GB"/>
        </w:rPr>
        <w:drawing>
          <wp:inline distT="0" distB="0" distL="0" distR="0">
            <wp:extent cx="5400000" cy="791475"/>
            <wp:effectExtent l="0" t="0" r="0" b="8890"/>
            <wp:docPr id="18" name="Immagine 18" descr="Immagine che contiene cielo&#10;&#10;Descrizione generata con affidabilità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ES_3.png"/>
                    <pic:cNvPicPr/>
                  </pic:nvPicPr>
                  <pic:blipFill>
                    <a:blip r:embed="rId10">
                      <a:extLst>
                        <a:ext uri="{28A0092B-C50C-407E-A947-70E740481C1C}">
                          <a14:useLocalDpi xmlns:a14="http://schemas.microsoft.com/office/drawing/2010/main" val="0"/>
                        </a:ext>
                      </a:extLst>
                    </a:blip>
                    <a:stretch>
                      <a:fillRect/>
                    </a:stretch>
                  </pic:blipFill>
                  <pic:spPr>
                    <a:xfrm>
                      <a:off x="0" y="0"/>
                      <a:ext cx="5400000" cy="791475"/>
                    </a:xfrm>
                    <a:prstGeom prst="rect">
                      <a:avLst/>
                    </a:prstGeom>
                  </pic:spPr>
                </pic:pic>
              </a:graphicData>
            </a:graphic>
          </wp:inline>
        </w:drawing>
      </w:r>
    </w:p>
    <w:p w:rsidR="009F789E" w:rsidRDefault="009F789E" w:rsidP="00BC5760">
      <w:pPr>
        <w:spacing w:after="120" w:line="276" w:lineRule="auto"/>
        <w:jc w:val="both"/>
        <w:rPr>
          <w:color w:val="44546A" w:themeColor="text2"/>
          <w:lang w:val="en-GB"/>
        </w:rPr>
      </w:pPr>
      <w:r>
        <w:rPr>
          <w:color w:val="44546A" w:themeColor="text2"/>
          <w:lang w:val="en-GB"/>
        </w:rPr>
        <w:t>The workshop led to the definition of a concrete action plan based on the mapping of commo</w:t>
      </w:r>
      <w:r w:rsidR="005B3BDC">
        <w:rPr>
          <w:color w:val="44546A" w:themeColor="text2"/>
          <w:lang w:val="en-GB"/>
        </w:rPr>
        <w:t xml:space="preserve">n requirements, with the following pointers from the TSG Chairs. </w:t>
      </w:r>
    </w:p>
    <w:p w:rsidR="009F789E" w:rsidRPr="00EE080D" w:rsidRDefault="009F789E" w:rsidP="006D560B">
      <w:pPr>
        <w:pStyle w:val="Paragrafoelenco"/>
        <w:numPr>
          <w:ilvl w:val="0"/>
          <w:numId w:val="11"/>
        </w:numPr>
        <w:spacing w:after="120" w:line="276" w:lineRule="auto"/>
        <w:ind w:right="827"/>
        <w:jc w:val="both"/>
        <w:rPr>
          <w:color w:val="44546A" w:themeColor="text2"/>
          <w:lang w:val="en-GB"/>
        </w:rPr>
      </w:pPr>
      <w:r w:rsidRPr="00EE080D">
        <w:rPr>
          <w:color w:val="44546A" w:themeColor="text2"/>
          <w:lang w:val="en-GB"/>
        </w:rPr>
        <w:t>Realistically, 3GPP can only take on board a sub-set of the many work areas under discussion for Rel</w:t>
      </w:r>
      <w:r w:rsidR="004C6A5F">
        <w:rPr>
          <w:color w:val="44546A" w:themeColor="text2"/>
          <w:lang w:val="en-GB"/>
        </w:rPr>
        <w:t xml:space="preserve">ease </w:t>
      </w:r>
      <w:r w:rsidRPr="00EE080D">
        <w:rPr>
          <w:color w:val="44546A" w:themeColor="text2"/>
          <w:lang w:val="en-GB"/>
        </w:rPr>
        <w:t xml:space="preserve">17. </w:t>
      </w:r>
    </w:p>
    <w:p w:rsidR="009F789E" w:rsidRPr="00EE080D" w:rsidRDefault="009F789E" w:rsidP="006D560B">
      <w:pPr>
        <w:pStyle w:val="Paragrafoelenco"/>
        <w:numPr>
          <w:ilvl w:val="0"/>
          <w:numId w:val="11"/>
        </w:numPr>
        <w:spacing w:after="120" w:line="276" w:lineRule="auto"/>
        <w:ind w:right="827"/>
        <w:jc w:val="both"/>
        <w:rPr>
          <w:color w:val="44546A" w:themeColor="text2"/>
        </w:rPr>
      </w:pPr>
      <w:r w:rsidRPr="00EE080D">
        <w:rPr>
          <w:color w:val="44546A" w:themeColor="text2"/>
          <w:lang w:val="en-GB"/>
        </w:rPr>
        <w:lastRenderedPageBreak/>
        <w:t xml:space="preserve">Some work areas like NR Multicast </w:t>
      </w:r>
      <w:r>
        <w:rPr>
          <w:color w:val="44546A" w:themeColor="text2"/>
          <w:lang w:val="en-GB"/>
        </w:rPr>
        <w:t xml:space="preserve">Broadcast should focus on a reasonable scope and simple solutions, or in the case of non-public networks, adjust scope of </w:t>
      </w:r>
      <w:r w:rsidR="004C6A5F">
        <w:rPr>
          <w:color w:val="44546A" w:themeColor="text2"/>
          <w:lang w:val="en-GB"/>
        </w:rPr>
        <w:t xml:space="preserve">the </w:t>
      </w:r>
      <w:r>
        <w:rPr>
          <w:color w:val="44546A" w:themeColor="text2"/>
          <w:lang w:val="en-GB"/>
        </w:rPr>
        <w:t xml:space="preserve">SI, if necessary. </w:t>
      </w:r>
    </w:p>
    <w:p w:rsidR="009F789E" w:rsidRPr="009F789E" w:rsidRDefault="009F789E" w:rsidP="006D560B">
      <w:pPr>
        <w:pStyle w:val="Paragrafoelenco"/>
        <w:numPr>
          <w:ilvl w:val="0"/>
          <w:numId w:val="11"/>
        </w:numPr>
        <w:spacing w:after="120" w:line="276" w:lineRule="auto"/>
        <w:ind w:right="827"/>
        <w:jc w:val="both"/>
        <w:rPr>
          <w:color w:val="44546A" w:themeColor="text2"/>
          <w:lang w:val="en-GB"/>
        </w:rPr>
      </w:pPr>
      <w:r w:rsidRPr="009F789E">
        <w:rPr>
          <w:color w:val="44546A" w:themeColor="text2"/>
          <w:lang w:val="en-GB"/>
        </w:rPr>
        <w:t xml:space="preserve">What is left out can be considered </w:t>
      </w:r>
      <w:r w:rsidR="004C6A5F" w:rsidRPr="009F789E">
        <w:rPr>
          <w:color w:val="44546A" w:themeColor="text2"/>
          <w:lang w:val="en-GB"/>
        </w:rPr>
        <w:t xml:space="preserve">again </w:t>
      </w:r>
      <w:r w:rsidR="004C6A5F">
        <w:rPr>
          <w:color w:val="44546A" w:themeColor="text2"/>
          <w:lang w:val="en-GB"/>
        </w:rPr>
        <w:t xml:space="preserve">in Release </w:t>
      </w:r>
      <w:r w:rsidRPr="009F789E">
        <w:rPr>
          <w:color w:val="44546A" w:themeColor="text2"/>
          <w:lang w:val="en-GB"/>
        </w:rPr>
        <w:t>18.</w:t>
      </w:r>
    </w:p>
    <w:p w:rsidR="009F789E" w:rsidRPr="009F789E" w:rsidRDefault="005B3BDC" w:rsidP="006D560B">
      <w:pPr>
        <w:suppressAutoHyphens w:val="0"/>
        <w:spacing w:line="276" w:lineRule="auto"/>
        <w:ind w:right="543"/>
        <w:jc w:val="both"/>
        <w:rPr>
          <w:color w:val="44546A" w:themeColor="text2"/>
          <w:lang w:val="en-GB"/>
        </w:rPr>
      </w:pPr>
      <w:r>
        <w:rPr>
          <w:color w:val="44546A" w:themeColor="text2"/>
          <w:lang w:val="en-GB"/>
        </w:rPr>
        <w:t xml:space="preserve">The plan for work areas in Release-17 is based on a mutual understanding of priority requirements for each vertical, other interested verticals and specific follow-up actions ahead of the 3GPP Plenary #85 for SA work areas. Plans will be updated and/or adapted based on </w:t>
      </w:r>
      <w:r w:rsidR="004C6A5F">
        <w:rPr>
          <w:color w:val="44546A" w:themeColor="text2"/>
          <w:lang w:val="en-GB"/>
        </w:rPr>
        <w:t xml:space="preserve">the outcomes of the plenary </w:t>
      </w:r>
      <w:r>
        <w:rPr>
          <w:color w:val="44546A" w:themeColor="text2"/>
          <w:lang w:val="en-GB"/>
        </w:rPr>
        <w:t xml:space="preserve">ahead of Plenary #86, where RAN work areas will be under discussion. </w:t>
      </w:r>
    </w:p>
    <w:tbl>
      <w:tblPr>
        <w:tblStyle w:val="Grigliatabella"/>
        <w:tblW w:w="0" w:type="auto"/>
        <w:tblLook w:val="04A0" w:firstRow="1" w:lastRow="0" w:firstColumn="1" w:lastColumn="0" w:noHBand="0" w:noVBand="1"/>
      </w:tblPr>
      <w:tblGrid>
        <w:gridCol w:w="3114"/>
        <w:gridCol w:w="3883"/>
        <w:gridCol w:w="3459"/>
      </w:tblGrid>
      <w:tr w:rsidR="009F789E" w:rsidTr="00CB7108">
        <w:tc>
          <w:tcPr>
            <w:tcW w:w="3114" w:type="dxa"/>
            <w:tcBorders>
              <w:top w:val="double" w:sz="4" w:space="0" w:color="323E4F" w:themeColor="text2" w:themeShade="BF"/>
            </w:tcBorders>
            <w:shd w:val="clear" w:color="auto" w:fill="ACB9CA" w:themeFill="text2" w:themeFillTint="66"/>
          </w:tcPr>
          <w:p w:rsidR="009F789E" w:rsidRPr="00A679CC" w:rsidRDefault="009F789E" w:rsidP="00CB7108">
            <w:pPr>
              <w:suppressAutoHyphens w:val="0"/>
              <w:jc w:val="both"/>
              <w:rPr>
                <w:b/>
                <w:color w:val="44546A" w:themeColor="text2"/>
                <w:lang w:val="en-GB"/>
              </w:rPr>
            </w:pPr>
            <w:r>
              <w:rPr>
                <w:b/>
                <w:color w:val="44546A" w:themeColor="text2"/>
                <w:lang w:val="en-GB"/>
              </w:rPr>
              <w:t>Rel-17 Work Area</w:t>
            </w:r>
          </w:p>
        </w:tc>
        <w:tc>
          <w:tcPr>
            <w:tcW w:w="3883" w:type="dxa"/>
            <w:tcBorders>
              <w:top w:val="double" w:sz="4" w:space="0" w:color="323E4F" w:themeColor="text2" w:themeShade="BF"/>
            </w:tcBorders>
            <w:shd w:val="clear" w:color="auto" w:fill="ACB9CA" w:themeFill="text2" w:themeFillTint="66"/>
          </w:tcPr>
          <w:p w:rsidR="009F789E" w:rsidRPr="00486A6C" w:rsidRDefault="009F789E" w:rsidP="00CB7108">
            <w:pPr>
              <w:suppressAutoHyphens w:val="0"/>
              <w:jc w:val="both"/>
              <w:rPr>
                <w:b/>
                <w:color w:val="44546A" w:themeColor="text2"/>
                <w:lang w:val="en-GB"/>
              </w:rPr>
            </w:pPr>
            <w:r>
              <w:rPr>
                <w:b/>
                <w:color w:val="44546A" w:themeColor="text2"/>
                <w:lang w:val="en-GB"/>
              </w:rPr>
              <w:t>Interested Verticals</w:t>
            </w:r>
          </w:p>
        </w:tc>
        <w:tc>
          <w:tcPr>
            <w:tcW w:w="3459" w:type="dxa"/>
            <w:tcBorders>
              <w:top w:val="double" w:sz="4" w:space="0" w:color="323E4F" w:themeColor="text2" w:themeShade="BF"/>
            </w:tcBorders>
            <w:shd w:val="clear" w:color="auto" w:fill="ACB9CA" w:themeFill="text2" w:themeFillTint="66"/>
          </w:tcPr>
          <w:p w:rsidR="009F789E" w:rsidRDefault="009F789E" w:rsidP="00CB7108">
            <w:pPr>
              <w:suppressAutoHyphens w:val="0"/>
              <w:jc w:val="both"/>
              <w:rPr>
                <w:color w:val="44546A" w:themeColor="text2"/>
                <w:lang w:val="en-GB"/>
              </w:rPr>
            </w:pPr>
            <w:r w:rsidRPr="00486A6C">
              <w:rPr>
                <w:b/>
                <w:color w:val="44546A" w:themeColor="text2"/>
                <w:lang w:val="en-GB"/>
              </w:rPr>
              <w:t>Agreed Actions</w:t>
            </w:r>
          </w:p>
        </w:tc>
      </w:tr>
      <w:tr w:rsidR="009F789E" w:rsidTr="00CB7108">
        <w:tc>
          <w:tcPr>
            <w:tcW w:w="3114" w:type="dxa"/>
            <w:tcBorders>
              <w:top w:val="double" w:sz="4" w:space="0" w:color="323E4F" w:themeColor="text2" w:themeShade="BF"/>
            </w:tcBorders>
            <w:shd w:val="clear" w:color="auto" w:fill="FFFFFF" w:themeFill="background1"/>
          </w:tcPr>
          <w:p w:rsidR="009F789E" w:rsidRPr="00A679CC" w:rsidRDefault="009F789E" w:rsidP="00CB7108">
            <w:pPr>
              <w:suppressAutoHyphens w:val="0"/>
              <w:jc w:val="both"/>
              <w:rPr>
                <w:color w:val="44546A" w:themeColor="text2"/>
                <w:lang w:val="en-GB"/>
              </w:rPr>
            </w:pPr>
            <w:r w:rsidRPr="00A679CC">
              <w:rPr>
                <w:color w:val="44546A" w:themeColor="text2"/>
                <w:lang w:val="en-GB"/>
              </w:rPr>
              <w:t>Slide link enhancements</w:t>
            </w:r>
          </w:p>
        </w:tc>
        <w:tc>
          <w:tcPr>
            <w:tcW w:w="3883" w:type="dxa"/>
            <w:tcBorders>
              <w:top w:val="double" w:sz="4" w:space="0" w:color="323E4F" w:themeColor="text2" w:themeShade="BF"/>
            </w:tcBorders>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5GAA, Public Safety, EUTC, (utilities), 5G-ACIA (potentially).</w:t>
            </w:r>
          </w:p>
        </w:tc>
        <w:tc>
          <w:tcPr>
            <w:tcW w:w="3459" w:type="dxa"/>
            <w:tcBorders>
              <w:top w:val="double" w:sz="4" w:space="0" w:color="323E4F" w:themeColor="text2" w:themeShade="BF"/>
            </w:tcBorders>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Drive RAN email discussion (5GAA to lead) and SA Prioritisation</w:t>
            </w:r>
          </w:p>
        </w:tc>
      </w:tr>
      <w:tr w:rsidR="009F789E" w:rsidTr="00CB7108">
        <w:tc>
          <w:tcPr>
            <w:tcW w:w="3114"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IIoT and URLLC enhancements</w:t>
            </w:r>
          </w:p>
        </w:tc>
        <w:tc>
          <w:tcPr>
            <w:tcW w:w="3883"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 xml:space="preserve">5G-ACIA. Also from factory side and broadcast. </w:t>
            </w:r>
          </w:p>
        </w:tc>
        <w:tc>
          <w:tcPr>
            <w:tcW w:w="3459"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 xml:space="preserve">Gap analysis of Rel-16. Drive critical leftovers in Rel-17 RAN email discussion &amp; SA prioritisation (existing SA2 SI). </w:t>
            </w:r>
          </w:p>
        </w:tc>
      </w:tr>
      <w:tr w:rsidR="009F789E" w:rsidTr="00CB7108">
        <w:tc>
          <w:tcPr>
            <w:tcW w:w="3114" w:type="dxa"/>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Predictive QoS</w:t>
            </w:r>
          </w:p>
        </w:tc>
        <w:tc>
          <w:tcPr>
            <w:tcW w:w="3883" w:type="dxa"/>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5GAA and combined efforts with 5G-ACIA, TCCA, IALA (maritime).</w:t>
            </w:r>
          </w:p>
        </w:tc>
        <w:tc>
          <w:tcPr>
            <w:tcW w:w="3459" w:type="dxa"/>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5GAA to do gap analysis (SA2 TR 23.786 &amp; TS 23.288) on Rel-16 &amp; drive Rel-17 actions accordingly (SA prioritisation, SI scoping.</w:t>
            </w:r>
          </w:p>
        </w:tc>
      </w:tr>
      <w:tr w:rsidR="009F789E" w:rsidTr="00CB7108">
        <w:tc>
          <w:tcPr>
            <w:tcW w:w="3114"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NR Multicast broadcast</w:t>
            </w:r>
          </w:p>
        </w:tc>
        <w:tc>
          <w:tcPr>
            <w:tcW w:w="3883"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V2X, public safety, broadcast, industry automation, satellite, MBMS provider (Enensys)</w:t>
            </w:r>
          </w:p>
        </w:tc>
        <w:tc>
          <w:tcPr>
            <w:tcW w:w="3459"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 xml:space="preserve">Drive corresponding RAM email discussion and SA prioritisation. </w:t>
            </w:r>
          </w:p>
        </w:tc>
      </w:tr>
      <w:tr w:rsidR="009F789E" w:rsidTr="00CB7108">
        <w:tc>
          <w:tcPr>
            <w:tcW w:w="3114" w:type="dxa"/>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Non-public networks</w:t>
            </w:r>
          </w:p>
        </w:tc>
        <w:tc>
          <w:tcPr>
            <w:tcW w:w="3883" w:type="dxa"/>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 xml:space="preserve">Critically important for 5G-ACIA. Also of interest to public safety, broadcasting, EUTC. </w:t>
            </w:r>
          </w:p>
        </w:tc>
        <w:tc>
          <w:tcPr>
            <w:tcW w:w="3459" w:type="dxa"/>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 xml:space="preserve">Gap analysis of completed work in SA2 for Rel-16. Drive Rel-17 study work (SA2). </w:t>
            </w:r>
          </w:p>
          <w:p w:rsidR="009F789E" w:rsidRDefault="009F789E" w:rsidP="00CB7108">
            <w:pPr>
              <w:suppressAutoHyphens w:val="0"/>
              <w:jc w:val="both"/>
              <w:rPr>
                <w:color w:val="44546A" w:themeColor="text2"/>
                <w:lang w:val="en-GB"/>
              </w:rPr>
            </w:pPr>
            <w:r>
              <w:rPr>
                <w:color w:val="44546A" w:themeColor="text2"/>
                <w:lang w:val="en-GB"/>
              </w:rPr>
              <w:t>Prepare for SA2 prioritisation at SA#85.</w:t>
            </w:r>
          </w:p>
        </w:tc>
      </w:tr>
      <w:tr w:rsidR="009F789E" w:rsidTr="00CB7108">
        <w:tc>
          <w:tcPr>
            <w:tcW w:w="3114"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Positioning enhancements</w:t>
            </w:r>
          </w:p>
        </w:tc>
        <w:tc>
          <w:tcPr>
            <w:tcW w:w="3883"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5G-ACIA, 5GAA, Public Safety</w:t>
            </w:r>
          </w:p>
        </w:tc>
        <w:tc>
          <w:tcPr>
            <w:tcW w:w="3459" w:type="dxa"/>
            <w:shd w:val="clear" w:color="auto" w:fill="ACB9CA" w:themeFill="text2" w:themeFillTint="66"/>
          </w:tcPr>
          <w:p w:rsidR="009F789E" w:rsidRDefault="009F789E" w:rsidP="00CB7108">
            <w:pPr>
              <w:suppressAutoHyphens w:val="0"/>
              <w:jc w:val="both"/>
              <w:rPr>
                <w:color w:val="44546A" w:themeColor="text2"/>
                <w:lang w:val="en-GB"/>
              </w:rPr>
            </w:pPr>
            <w:r>
              <w:rPr>
                <w:color w:val="44546A" w:themeColor="text2"/>
                <w:lang w:val="en-GB"/>
              </w:rPr>
              <w:t>Drive RAN email discussion</w:t>
            </w:r>
          </w:p>
        </w:tc>
      </w:tr>
      <w:tr w:rsidR="009F789E" w:rsidTr="00CB7108">
        <w:tc>
          <w:tcPr>
            <w:tcW w:w="3114" w:type="dxa"/>
            <w:tcBorders>
              <w:bottom w:val="double" w:sz="4" w:space="0" w:color="323E4F" w:themeColor="text2" w:themeShade="BF"/>
            </w:tcBorders>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NR for non-terrestrial networks</w:t>
            </w:r>
          </w:p>
        </w:tc>
        <w:tc>
          <w:tcPr>
            <w:tcW w:w="3883" w:type="dxa"/>
            <w:tcBorders>
              <w:bottom w:val="double" w:sz="4" w:space="0" w:color="323E4F" w:themeColor="text2" w:themeShade="BF"/>
            </w:tcBorders>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SA5 SI (Thales Alenia Space), UIC &amp; SNCF, IALA, Public Safety, Media &amp; Broadcasting, EUTC</w:t>
            </w:r>
          </w:p>
        </w:tc>
        <w:tc>
          <w:tcPr>
            <w:tcW w:w="3459" w:type="dxa"/>
            <w:tcBorders>
              <w:bottom w:val="double" w:sz="4" w:space="0" w:color="323E4F" w:themeColor="text2" w:themeShade="BF"/>
            </w:tcBorders>
            <w:shd w:val="clear" w:color="auto" w:fill="FFFFFF" w:themeFill="background1"/>
          </w:tcPr>
          <w:p w:rsidR="009F789E" w:rsidRDefault="009F789E" w:rsidP="00CB7108">
            <w:pPr>
              <w:suppressAutoHyphens w:val="0"/>
              <w:jc w:val="both"/>
              <w:rPr>
                <w:color w:val="44546A" w:themeColor="text2"/>
                <w:lang w:val="en-GB"/>
              </w:rPr>
            </w:pPr>
            <w:r>
              <w:rPr>
                <w:color w:val="44546A" w:themeColor="text2"/>
                <w:lang w:val="en-GB"/>
              </w:rPr>
              <w:t>Use RAN email discussion to scope out 1</w:t>
            </w:r>
            <w:r w:rsidRPr="00B015A2">
              <w:rPr>
                <w:color w:val="44546A" w:themeColor="text2"/>
                <w:vertAlign w:val="superscript"/>
                <w:lang w:val="en-GB"/>
              </w:rPr>
              <w:t>st</w:t>
            </w:r>
            <w:r>
              <w:rPr>
                <w:color w:val="44546A" w:themeColor="text2"/>
                <w:lang w:val="en-GB"/>
              </w:rPr>
              <w:t xml:space="preserve"> step for Rel-17.</w:t>
            </w:r>
          </w:p>
        </w:tc>
      </w:tr>
    </w:tbl>
    <w:p w:rsidR="009F789E" w:rsidRDefault="009F789E" w:rsidP="009F789E">
      <w:pPr>
        <w:suppressAutoHyphens w:val="0"/>
        <w:jc w:val="both"/>
        <w:rPr>
          <w:color w:val="44546A" w:themeColor="text2"/>
          <w:lang w:val="en-GB"/>
        </w:rPr>
      </w:pPr>
    </w:p>
    <w:p w:rsidR="009F789E" w:rsidRDefault="005B3BDC" w:rsidP="005B3BDC">
      <w:pPr>
        <w:spacing w:after="120" w:line="276" w:lineRule="auto"/>
        <w:jc w:val="center"/>
        <w:rPr>
          <w:color w:val="44546A" w:themeColor="text2"/>
          <w:lang w:val="en-GB"/>
        </w:rPr>
      </w:pPr>
      <w:r>
        <w:rPr>
          <w:noProof/>
          <w:color w:val="44546A" w:themeColor="text2"/>
          <w:lang w:val="en-GB"/>
        </w:rPr>
        <w:drawing>
          <wp:inline distT="0" distB="0" distL="0" distR="0">
            <wp:extent cx="5630829" cy="828000"/>
            <wp:effectExtent l="0" t="0" r="0" b="0"/>
            <wp:docPr id="19" name="Immagine 19" descr="Immagine che contiene monitor, cielo, interni&#10;&#10;Descrizione generata con affidabilità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ES_4.png"/>
                    <pic:cNvPicPr/>
                  </pic:nvPicPr>
                  <pic:blipFill>
                    <a:blip r:embed="rId11">
                      <a:extLst>
                        <a:ext uri="{28A0092B-C50C-407E-A947-70E740481C1C}">
                          <a14:useLocalDpi xmlns:a14="http://schemas.microsoft.com/office/drawing/2010/main" val="0"/>
                        </a:ext>
                      </a:extLst>
                    </a:blip>
                    <a:stretch>
                      <a:fillRect/>
                    </a:stretch>
                  </pic:blipFill>
                  <pic:spPr>
                    <a:xfrm>
                      <a:off x="0" y="0"/>
                      <a:ext cx="5630829" cy="828000"/>
                    </a:xfrm>
                    <a:prstGeom prst="rect">
                      <a:avLst/>
                    </a:prstGeom>
                  </pic:spPr>
                </pic:pic>
              </a:graphicData>
            </a:graphic>
          </wp:inline>
        </w:drawing>
      </w:r>
    </w:p>
    <w:p w:rsidR="009F789E" w:rsidRDefault="005B3BDC" w:rsidP="006D560B">
      <w:pPr>
        <w:spacing w:after="120" w:line="276" w:lineRule="auto"/>
        <w:ind w:right="543"/>
        <w:jc w:val="both"/>
        <w:rPr>
          <w:color w:val="44546A" w:themeColor="text2"/>
          <w:lang w:val="en-GB"/>
        </w:rPr>
      </w:pPr>
      <w:r>
        <w:rPr>
          <w:color w:val="44546A" w:themeColor="text2"/>
          <w:lang w:val="en-GB"/>
        </w:rPr>
        <w:t>The Workshop gave valuable insights into concrete actions that the Task Force can take with the support of Global5G.org to boost support to verticals. These include:</w:t>
      </w:r>
    </w:p>
    <w:p w:rsidR="005B3BDC" w:rsidRDefault="006D560B" w:rsidP="006D560B">
      <w:pPr>
        <w:pStyle w:val="Paragrafoelenco"/>
        <w:numPr>
          <w:ilvl w:val="0"/>
          <w:numId w:val="13"/>
        </w:numPr>
        <w:spacing w:after="120" w:line="276" w:lineRule="auto"/>
        <w:ind w:right="827"/>
        <w:jc w:val="both"/>
        <w:rPr>
          <w:color w:val="44546A" w:themeColor="text2"/>
          <w:lang w:val="en-GB"/>
        </w:rPr>
      </w:pPr>
      <w:r>
        <w:rPr>
          <w:color w:val="44546A" w:themeColor="text2"/>
          <w:lang w:val="en-GB"/>
        </w:rPr>
        <w:t xml:space="preserve">Monitoring progress on 3GPP work areas for verticals through the 3GPP Work Plan and discussions as needed. </w:t>
      </w:r>
    </w:p>
    <w:p w:rsidR="006D560B" w:rsidRDefault="006D560B" w:rsidP="006D560B">
      <w:pPr>
        <w:pStyle w:val="Paragrafoelenco"/>
        <w:numPr>
          <w:ilvl w:val="0"/>
          <w:numId w:val="13"/>
        </w:numPr>
        <w:spacing w:after="120" w:line="276" w:lineRule="auto"/>
        <w:ind w:right="827"/>
        <w:jc w:val="both"/>
        <w:rPr>
          <w:color w:val="44546A" w:themeColor="text2"/>
          <w:lang w:val="en-GB"/>
        </w:rPr>
      </w:pPr>
      <w:r>
        <w:rPr>
          <w:color w:val="44546A" w:themeColor="text2"/>
          <w:lang w:val="en-GB"/>
        </w:rPr>
        <w:t xml:space="preserve">Creating an online collaboration platform with a view to lowering barriers for verticals. </w:t>
      </w:r>
    </w:p>
    <w:p w:rsidR="006D560B" w:rsidRDefault="006D560B" w:rsidP="006D560B">
      <w:pPr>
        <w:pStyle w:val="Paragrafoelenco"/>
        <w:numPr>
          <w:ilvl w:val="0"/>
          <w:numId w:val="13"/>
        </w:numPr>
        <w:spacing w:after="120" w:line="276" w:lineRule="auto"/>
        <w:ind w:right="827"/>
        <w:jc w:val="both"/>
        <w:rPr>
          <w:color w:val="44546A" w:themeColor="text2"/>
          <w:lang w:val="en-GB"/>
        </w:rPr>
      </w:pPr>
      <w:r>
        <w:rPr>
          <w:color w:val="44546A" w:themeColor="text2"/>
          <w:lang w:val="en-GB"/>
        </w:rPr>
        <w:t xml:space="preserve">Drawing and building on the workshop outcomes, the platform will offer practical guides and glossaries, continuing to track vertical industry requirements and map common requirements. </w:t>
      </w:r>
    </w:p>
    <w:p w:rsidR="006D560B" w:rsidRPr="006D560B" w:rsidRDefault="006D560B" w:rsidP="006D560B">
      <w:pPr>
        <w:pStyle w:val="Paragrafoelenco"/>
        <w:numPr>
          <w:ilvl w:val="0"/>
          <w:numId w:val="13"/>
        </w:numPr>
        <w:spacing w:after="120" w:line="276" w:lineRule="auto"/>
        <w:ind w:right="827"/>
        <w:jc w:val="both"/>
        <w:rPr>
          <w:color w:val="44546A" w:themeColor="text2"/>
          <w:lang w:val="en-GB"/>
        </w:rPr>
      </w:pPr>
      <w:r w:rsidRPr="006D560B">
        <w:rPr>
          <w:color w:val="44546A" w:themeColor="text2"/>
          <w:lang w:val="en-GB"/>
        </w:rPr>
        <w:t xml:space="preserve">The platform will recognise the leadership of vertical associations (MRPs and others) in conveying business cases and driving standardisation in the broader context of the organisation. To this end, it will share roadmaps and strategies to help build understanding of the transition to 5G and what it entails. It will also seek to help SMEs understand the benefits of standards and come on board 3GPP as appropriate. </w:t>
      </w:r>
      <w:r>
        <w:rPr>
          <w:color w:val="44546A" w:themeColor="text2"/>
          <w:lang w:val="en-GB"/>
        </w:rPr>
        <w:t>The platform could help new verticals harvest requirements when needed</w:t>
      </w:r>
      <w:r w:rsidR="004C6A5F">
        <w:rPr>
          <w:color w:val="44546A" w:themeColor="text2"/>
          <w:lang w:val="en-GB"/>
        </w:rPr>
        <w:t>.</w:t>
      </w:r>
    </w:p>
    <w:p w:rsidR="009F789E" w:rsidRDefault="006D560B" w:rsidP="006D560B">
      <w:pPr>
        <w:spacing w:after="120" w:line="276" w:lineRule="auto"/>
        <w:ind w:right="827"/>
        <w:jc w:val="both"/>
        <w:rPr>
          <w:color w:val="44546A" w:themeColor="text2"/>
          <w:lang w:val="en-GB"/>
        </w:rPr>
      </w:pPr>
      <w:r>
        <w:rPr>
          <w:color w:val="44546A" w:themeColor="text2"/>
          <w:lang w:val="en-GB"/>
        </w:rPr>
        <w:lastRenderedPageBreak/>
        <w:t>The collaboration platform will be created through Global5G.org (through several releases) and from 2020 maintained through FULL5G with the support of the 5G-IA’s Pre-Standardization WG and Vertical TF.</w:t>
      </w:r>
    </w:p>
    <w:p w:rsidR="009763E8" w:rsidRDefault="006D560B" w:rsidP="00477CFD">
      <w:pPr>
        <w:suppressAutoHyphens w:val="0"/>
        <w:jc w:val="center"/>
        <w:rPr>
          <w:color w:val="44546A" w:themeColor="text2"/>
          <w:lang w:val="en-GB"/>
        </w:rPr>
      </w:pPr>
      <w:r>
        <w:rPr>
          <w:noProof/>
          <w:color w:val="44546A" w:themeColor="text2"/>
          <w:lang w:val="en-GB"/>
        </w:rPr>
        <w:drawing>
          <wp:inline distT="0" distB="0" distL="0" distR="0">
            <wp:extent cx="5184000" cy="758813"/>
            <wp:effectExtent l="0" t="0" r="0" b="381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ES_5.png"/>
                    <pic:cNvPicPr/>
                  </pic:nvPicPr>
                  <pic:blipFill>
                    <a:blip r:embed="rId12">
                      <a:extLst>
                        <a:ext uri="{28A0092B-C50C-407E-A947-70E740481C1C}">
                          <a14:useLocalDpi xmlns:a14="http://schemas.microsoft.com/office/drawing/2010/main" val="0"/>
                        </a:ext>
                      </a:extLst>
                    </a:blip>
                    <a:stretch>
                      <a:fillRect/>
                    </a:stretch>
                  </pic:blipFill>
                  <pic:spPr>
                    <a:xfrm>
                      <a:off x="0" y="0"/>
                      <a:ext cx="5184000" cy="758813"/>
                    </a:xfrm>
                    <a:prstGeom prst="rect">
                      <a:avLst/>
                    </a:prstGeom>
                  </pic:spPr>
                </pic:pic>
              </a:graphicData>
            </a:graphic>
          </wp:inline>
        </w:drawing>
      </w:r>
    </w:p>
    <w:p w:rsidR="009763E8" w:rsidRDefault="00477CFD" w:rsidP="00477CFD">
      <w:pPr>
        <w:suppressAutoHyphens w:val="0"/>
        <w:ind w:right="543"/>
        <w:jc w:val="both"/>
        <w:rPr>
          <w:color w:val="44546A" w:themeColor="text2"/>
          <w:lang w:val="en-GB"/>
        </w:rPr>
      </w:pPr>
      <w:r>
        <w:rPr>
          <w:color w:val="44546A" w:themeColor="text2"/>
          <w:lang w:val="en-GB"/>
        </w:rPr>
        <w:t xml:space="preserve">The Task Force will support continued dialogue and engagement with verticals to track actions and </w:t>
      </w:r>
      <w:r w:rsidR="004C6A5F">
        <w:rPr>
          <w:color w:val="44546A" w:themeColor="text2"/>
          <w:lang w:val="en-GB"/>
        </w:rPr>
        <w:t>impacts, defining future steps, such as:</w:t>
      </w:r>
      <w:r w:rsidR="00024EB9">
        <w:rPr>
          <w:color w:val="44546A" w:themeColor="text2"/>
          <w:lang w:val="en-GB"/>
        </w:rPr>
        <w:t xml:space="preserve"> </w:t>
      </w:r>
      <w:bookmarkStart w:id="0" w:name="_GoBack"/>
      <w:bookmarkEnd w:id="0"/>
    </w:p>
    <w:p w:rsidR="00477CFD" w:rsidRPr="00477CFD" w:rsidRDefault="00477CFD" w:rsidP="00477CFD">
      <w:pPr>
        <w:spacing w:after="120" w:line="276" w:lineRule="auto"/>
        <w:ind w:right="827"/>
        <w:jc w:val="both"/>
        <w:rPr>
          <w:b/>
          <w:color w:val="44546A" w:themeColor="text2"/>
          <w:lang w:val="en-GB"/>
        </w:rPr>
      </w:pPr>
      <w:r w:rsidRPr="00477CFD">
        <w:rPr>
          <w:b/>
          <w:color w:val="44546A" w:themeColor="text2"/>
          <w:lang w:val="en-GB"/>
        </w:rPr>
        <w:t>Short-term: early Q3-2019</w:t>
      </w:r>
    </w:p>
    <w:p w:rsidR="00477CFD" w:rsidRDefault="00477CFD" w:rsidP="00477CFD">
      <w:pPr>
        <w:spacing w:after="120" w:line="276" w:lineRule="auto"/>
        <w:ind w:right="827"/>
        <w:jc w:val="both"/>
        <w:rPr>
          <w:color w:val="44546A" w:themeColor="text2"/>
          <w:lang w:val="en-GB"/>
        </w:rPr>
      </w:pPr>
      <w:r>
        <w:rPr>
          <w:color w:val="44546A" w:themeColor="text2"/>
          <w:lang w:val="en-GB"/>
        </w:rPr>
        <w:t>Broadcast the outcomes of the 2</w:t>
      </w:r>
      <w:r w:rsidRPr="00477CFD">
        <w:rPr>
          <w:color w:val="44546A" w:themeColor="text2"/>
          <w:vertAlign w:val="superscript"/>
          <w:lang w:val="en-GB"/>
        </w:rPr>
        <w:t>nd</w:t>
      </w:r>
      <w:r>
        <w:rPr>
          <w:color w:val="44546A" w:themeColor="text2"/>
          <w:lang w:val="en-GB"/>
        </w:rPr>
        <w:t xml:space="preserve"> Vertical User Workshop to all major stakeholders. Monitor progress on SA work areas at Plenary #85. Define steps for Q4-2019 and Plenary #86. Support the 3GPP SA6 webinar: “Initiatives to enable new vertical applications” and its outcomes as a recommendation from the Workshop.</w:t>
      </w:r>
    </w:p>
    <w:p w:rsidR="00477CFD" w:rsidRDefault="00477CFD" w:rsidP="00477CFD">
      <w:pPr>
        <w:spacing w:after="120" w:line="276" w:lineRule="auto"/>
        <w:ind w:right="827"/>
        <w:jc w:val="both"/>
        <w:rPr>
          <w:b/>
          <w:color w:val="44546A" w:themeColor="text2"/>
          <w:lang w:val="en-GB"/>
        </w:rPr>
      </w:pPr>
      <w:r w:rsidRPr="00477CFD">
        <w:rPr>
          <w:b/>
          <w:color w:val="44546A" w:themeColor="text2"/>
          <w:lang w:val="en-GB"/>
        </w:rPr>
        <w:t>Mid-term: Q4-2019</w:t>
      </w:r>
    </w:p>
    <w:p w:rsidR="00477CFD" w:rsidRDefault="00477CFD" w:rsidP="00477CFD">
      <w:pPr>
        <w:spacing w:after="120" w:line="276" w:lineRule="auto"/>
        <w:ind w:right="827"/>
        <w:jc w:val="both"/>
        <w:rPr>
          <w:color w:val="44546A" w:themeColor="text2"/>
          <w:lang w:val="en-GB"/>
        </w:rPr>
      </w:pPr>
      <w:r>
        <w:rPr>
          <w:color w:val="44546A" w:themeColor="text2"/>
          <w:lang w:val="en-GB"/>
        </w:rPr>
        <w:t>Make the</w:t>
      </w:r>
      <w:r w:rsidRPr="00477CFD">
        <w:rPr>
          <w:color w:val="44546A" w:themeColor="text2"/>
          <w:lang w:val="en-GB"/>
        </w:rPr>
        <w:t xml:space="preserve"> </w:t>
      </w:r>
      <w:r>
        <w:rPr>
          <w:color w:val="44546A" w:themeColor="text2"/>
          <w:lang w:val="en-GB"/>
        </w:rPr>
        <w:t xml:space="preserve">Collaboration Platform available online. Track </w:t>
      </w:r>
      <w:r w:rsidRPr="00477CFD">
        <w:rPr>
          <w:color w:val="44546A" w:themeColor="text2"/>
          <w:lang w:val="en-GB"/>
        </w:rPr>
        <w:t xml:space="preserve">progress on RAN work areas at </w:t>
      </w:r>
      <w:r>
        <w:rPr>
          <w:color w:val="44546A" w:themeColor="text2"/>
          <w:lang w:val="en-GB"/>
        </w:rPr>
        <w:t xml:space="preserve">Plenary #86. Carry out a gap analysis and start planning for Release 18. Drive interest in 3GPP also at policy and regulatory levels. </w:t>
      </w:r>
    </w:p>
    <w:p w:rsidR="00477CFD" w:rsidRPr="00477CFD" w:rsidRDefault="00477CFD" w:rsidP="00477CFD">
      <w:pPr>
        <w:spacing w:after="120" w:line="276" w:lineRule="auto"/>
        <w:ind w:right="827"/>
        <w:jc w:val="both"/>
        <w:rPr>
          <w:b/>
          <w:color w:val="44546A" w:themeColor="text2"/>
          <w:lang w:val="en-GB"/>
        </w:rPr>
      </w:pPr>
      <w:r w:rsidRPr="00477CFD">
        <w:rPr>
          <w:b/>
          <w:color w:val="44546A" w:themeColor="text2"/>
          <w:lang w:val="en-GB"/>
        </w:rPr>
        <w:t>Long-term: Q1-2020</w:t>
      </w:r>
    </w:p>
    <w:p w:rsidR="00477CFD" w:rsidRDefault="00477CFD" w:rsidP="00477CFD">
      <w:pPr>
        <w:spacing w:after="120" w:line="276" w:lineRule="auto"/>
        <w:ind w:right="827"/>
        <w:jc w:val="both"/>
        <w:rPr>
          <w:color w:val="44546A" w:themeColor="text2"/>
          <w:lang w:val="en-GB"/>
        </w:rPr>
      </w:pPr>
      <w:r>
        <w:rPr>
          <w:color w:val="44546A" w:themeColor="text2"/>
          <w:lang w:val="en-GB"/>
        </w:rPr>
        <w:t xml:space="preserve">Report on impacts and actions to the PCG. Plan a third workshop </w:t>
      </w:r>
      <w:r w:rsidR="00640AA0">
        <w:rPr>
          <w:color w:val="44546A" w:themeColor="text2"/>
          <w:lang w:val="en-GB"/>
        </w:rPr>
        <w:t xml:space="preserve">bringing in global perspectives, new verticals and stakeholders. Co-host </w:t>
      </w:r>
      <w:r>
        <w:rPr>
          <w:color w:val="44546A" w:themeColor="text2"/>
          <w:lang w:val="en-GB"/>
        </w:rPr>
        <w:t xml:space="preserve">and </w:t>
      </w:r>
      <w:r w:rsidR="00640AA0">
        <w:rPr>
          <w:color w:val="44546A" w:themeColor="text2"/>
          <w:lang w:val="en-GB"/>
        </w:rPr>
        <w:t xml:space="preserve">support </w:t>
      </w:r>
      <w:r>
        <w:rPr>
          <w:color w:val="44546A" w:themeColor="text2"/>
          <w:lang w:val="en-GB"/>
        </w:rPr>
        <w:t xml:space="preserve">webinars based on the outcomes of short- and mid-term targets. </w:t>
      </w:r>
    </w:p>
    <w:p w:rsidR="00477CFD" w:rsidRDefault="004C6A5F" w:rsidP="00477CFD">
      <w:pPr>
        <w:spacing w:after="120" w:line="276" w:lineRule="auto"/>
        <w:ind w:right="827"/>
        <w:jc w:val="both"/>
        <w:rPr>
          <w:color w:val="44546A" w:themeColor="text2"/>
          <w:lang w:val="en-GB"/>
        </w:rPr>
      </w:pPr>
      <w:r>
        <w:rPr>
          <w:color w:val="44546A" w:themeColor="text2"/>
          <w:lang w:val="en-GB"/>
        </w:rPr>
        <w:t>The sub-set of 3GPP M</w:t>
      </w:r>
      <w:r w:rsidR="008D2C7E">
        <w:rPr>
          <w:color w:val="44546A" w:themeColor="text2"/>
          <w:lang w:val="en-GB"/>
        </w:rPr>
        <w:t>R</w:t>
      </w:r>
      <w:r>
        <w:rPr>
          <w:color w:val="44546A" w:themeColor="text2"/>
          <w:lang w:val="en-GB"/>
        </w:rPr>
        <w:t>P</w:t>
      </w:r>
      <w:r w:rsidR="008D2C7E">
        <w:rPr>
          <w:color w:val="44546A" w:themeColor="text2"/>
          <w:lang w:val="en-GB"/>
        </w:rPr>
        <w:t xml:space="preserve">s TSG Chairs would like to thank all participants for their valued inputs during the workshop with special thanks also to </w:t>
      </w:r>
      <w:r>
        <w:rPr>
          <w:color w:val="44546A" w:themeColor="text2"/>
          <w:lang w:val="en-GB"/>
        </w:rPr>
        <w:t xml:space="preserve">sponsors, </w:t>
      </w:r>
      <w:r w:rsidR="008D2C7E">
        <w:rPr>
          <w:color w:val="44546A" w:themeColor="text2"/>
          <w:lang w:val="en-GB"/>
        </w:rPr>
        <w:t xml:space="preserve">SA1, SA2 and SA6 Chairs and co-chairs. </w:t>
      </w:r>
    </w:p>
    <w:p w:rsidR="00477CFD" w:rsidRDefault="00477CFD" w:rsidP="00477CFD">
      <w:pPr>
        <w:spacing w:after="120" w:line="276" w:lineRule="auto"/>
        <w:ind w:right="827"/>
        <w:jc w:val="both"/>
        <w:rPr>
          <w:color w:val="44546A" w:themeColor="text2"/>
          <w:lang w:val="en-GB"/>
        </w:rPr>
      </w:pPr>
    </w:p>
    <w:p w:rsidR="008D2C7E" w:rsidRPr="00477CFD" w:rsidRDefault="008D2C7E" w:rsidP="008D2C7E">
      <w:pPr>
        <w:spacing w:after="120" w:line="276" w:lineRule="auto"/>
        <w:ind w:right="827"/>
        <w:jc w:val="center"/>
        <w:rPr>
          <w:color w:val="44546A" w:themeColor="text2"/>
          <w:lang w:val="en-GB"/>
        </w:rPr>
      </w:pPr>
      <w:r>
        <w:rPr>
          <w:noProof/>
          <w:color w:val="44546A" w:themeColor="text2"/>
          <w:lang w:val="en-GB"/>
        </w:rPr>
        <w:drawing>
          <wp:inline distT="0" distB="0" distL="0" distR="0">
            <wp:extent cx="3376227" cy="1314450"/>
            <wp:effectExtent l="0" t="0" r="0"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MRPs.png"/>
                    <pic:cNvPicPr/>
                  </pic:nvPicPr>
                  <pic:blipFill>
                    <a:blip r:embed="rId13">
                      <a:extLst>
                        <a:ext uri="{28A0092B-C50C-407E-A947-70E740481C1C}">
                          <a14:useLocalDpi xmlns:a14="http://schemas.microsoft.com/office/drawing/2010/main" val="0"/>
                        </a:ext>
                      </a:extLst>
                    </a:blip>
                    <a:stretch>
                      <a:fillRect/>
                    </a:stretch>
                  </pic:blipFill>
                  <pic:spPr>
                    <a:xfrm>
                      <a:off x="0" y="0"/>
                      <a:ext cx="3392207" cy="1320671"/>
                    </a:xfrm>
                    <a:prstGeom prst="rect">
                      <a:avLst/>
                    </a:prstGeom>
                  </pic:spPr>
                </pic:pic>
              </a:graphicData>
            </a:graphic>
          </wp:inline>
        </w:drawing>
      </w:r>
    </w:p>
    <w:p w:rsidR="00496EF1" w:rsidRPr="00EA176F" w:rsidRDefault="00496EF1">
      <w:pPr>
        <w:rPr>
          <w:rFonts w:asciiTheme="minorHAnsi" w:hAnsiTheme="minorHAnsi" w:cstheme="minorHAnsi"/>
          <w:lang w:val="en-GB"/>
        </w:rPr>
      </w:pPr>
    </w:p>
    <w:p w:rsidR="006C7846" w:rsidRPr="00EA176F" w:rsidRDefault="006C7846">
      <w:pPr>
        <w:rPr>
          <w:rFonts w:asciiTheme="minorHAnsi" w:hAnsiTheme="minorHAnsi" w:cstheme="minorHAnsi"/>
          <w:lang w:val="en-GB"/>
        </w:rPr>
        <w:sectPr w:rsidR="006C7846" w:rsidRPr="00EA176F">
          <w:pgSz w:w="11906" w:h="16838"/>
          <w:pgMar w:top="720" w:right="720" w:bottom="720" w:left="720" w:header="720" w:footer="720" w:gutter="0"/>
          <w:cols w:space="720"/>
        </w:sectPr>
      </w:pPr>
    </w:p>
    <w:p w:rsidR="00496EF1" w:rsidRPr="00EA176F" w:rsidRDefault="00496EF1" w:rsidP="008D2C7E">
      <w:pPr>
        <w:rPr>
          <w:rFonts w:asciiTheme="minorHAnsi" w:hAnsiTheme="minorHAnsi" w:cstheme="minorHAnsi"/>
          <w:lang w:val="en-GB"/>
        </w:rPr>
      </w:pPr>
    </w:p>
    <w:sectPr w:rsidR="00496EF1" w:rsidRPr="00EA176F">
      <w:type w:val="continuous"/>
      <w:pgSz w:w="11906" w:h="16838"/>
      <w:pgMar w:top="720" w:right="720" w:bottom="720" w:left="720" w:header="720" w:footer="720"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3C34" w:rsidRDefault="00E03C34">
      <w:pPr>
        <w:spacing w:after="0"/>
      </w:pPr>
      <w:r>
        <w:separator/>
      </w:r>
    </w:p>
  </w:endnote>
  <w:endnote w:type="continuationSeparator" w:id="0">
    <w:p w:rsidR="00E03C34" w:rsidRDefault="00E03C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3C34" w:rsidRDefault="00E03C34">
      <w:pPr>
        <w:spacing w:after="0"/>
      </w:pPr>
      <w:r>
        <w:rPr>
          <w:color w:val="000000"/>
        </w:rPr>
        <w:separator/>
      </w:r>
    </w:p>
  </w:footnote>
  <w:footnote w:type="continuationSeparator" w:id="0">
    <w:p w:rsidR="00E03C34" w:rsidRDefault="00E03C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22E1F"/>
    <w:multiLevelType w:val="multilevel"/>
    <w:tmpl w:val="28722B34"/>
    <w:lvl w:ilvl="0">
      <w:numFmt w:val="bullet"/>
      <w:lvlText w:val=""/>
      <w:lvlJc w:val="left"/>
      <w:pPr>
        <w:ind w:left="360" w:hanging="360"/>
      </w:pPr>
      <w:rPr>
        <w:rFonts w:ascii="Wingdings" w:hAnsi="Wingdings"/>
      </w:rPr>
    </w:lvl>
    <w:lvl w:ilvl="1">
      <w:numFmt w:val="bullet"/>
      <w:lvlText w:val="o"/>
      <w:lvlJc w:val="left"/>
      <w:pPr>
        <w:ind w:left="644" w:hanging="360"/>
      </w:pPr>
      <w:rPr>
        <w:rFonts w:ascii="Courier New" w:hAnsi="Courier New" w:cs="Courier New"/>
      </w:rPr>
    </w:lvl>
    <w:lvl w:ilvl="2">
      <w:numFmt w:val="bullet"/>
      <w:lvlText w:val="o"/>
      <w:lvlJc w:val="left"/>
      <w:pPr>
        <w:ind w:left="2160" w:hanging="360"/>
      </w:pPr>
      <w:rPr>
        <w:rFonts w:ascii="Courier New" w:hAnsi="Courier New" w:cs="Courier New"/>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abstractNum w:abstractNumId="1" w15:restartNumberingAfterBreak="0">
    <w:nsid w:val="145525F1"/>
    <w:multiLevelType w:val="hybridMultilevel"/>
    <w:tmpl w:val="605E4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A878BF"/>
    <w:multiLevelType w:val="hybridMultilevel"/>
    <w:tmpl w:val="1DAA4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137896"/>
    <w:multiLevelType w:val="hybridMultilevel"/>
    <w:tmpl w:val="A9B0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E6510"/>
    <w:multiLevelType w:val="hybridMultilevel"/>
    <w:tmpl w:val="C1242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516C55"/>
    <w:multiLevelType w:val="multilevel"/>
    <w:tmpl w:val="6B306D50"/>
    <w:lvl w:ilvl="0">
      <w:numFmt w:val="bullet"/>
      <w:lvlText w:val=""/>
      <w:lvlJc w:val="left"/>
      <w:pPr>
        <w:ind w:left="360" w:hanging="360"/>
      </w:pPr>
      <w:rPr>
        <w:rFonts w:ascii="Wingdings" w:hAnsi="Wingdings"/>
      </w:rPr>
    </w:lvl>
    <w:lvl w:ilvl="1">
      <w:numFmt w:val="bullet"/>
      <w:lvlText w:val="o"/>
      <w:lvlJc w:val="left"/>
      <w:pPr>
        <w:ind w:left="644"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45CB3900"/>
    <w:multiLevelType w:val="multilevel"/>
    <w:tmpl w:val="CEFAD7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A347794"/>
    <w:multiLevelType w:val="multilevel"/>
    <w:tmpl w:val="6CC8B39A"/>
    <w:lvl w:ilvl="0">
      <w:numFmt w:val="bullet"/>
      <w:lvlText w:val=""/>
      <w:lvlJc w:val="left"/>
      <w:pPr>
        <w:ind w:left="644" w:hanging="360"/>
      </w:pPr>
      <w:rPr>
        <w:rFonts w:ascii="Wingdings" w:hAnsi="Wingdings"/>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rPr>
    </w:lvl>
  </w:abstractNum>
  <w:abstractNum w:abstractNumId="8" w15:restartNumberingAfterBreak="0">
    <w:nsid w:val="580F7A5C"/>
    <w:multiLevelType w:val="multilevel"/>
    <w:tmpl w:val="DE2844E0"/>
    <w:lvl w:ilvl="0">
      <w:numFmt w:val="bullet"/>
      <w:lvlText w:val=""/>
      <w:lvlJc w:val="left"/>
      <w:pPr>
        <w:ind w:left="501" w:hanging="360"/>
      </w:pPr>
      <w:rPr>
        <w:rFonts w:ascii="Wingdings" w:hAnsi="Wingdings"/>
      </w:rPr>
    </w:lvl>
    <w:lvl w:ilvl="1">
      <w:numFmt w:val="bullet"/>
      <w:lvlText w:val="o"/>
      <w:lvlJc w:val="left"/>
      <w:pPr>
        <w:ind w:left="927" w:hanging="360"/>
      </w:pPr>
      <w:rPr>
        <w:rFonts w:ascii="Courier New" w:hAnsi="Courier New" w:cs="Courier New"/>
      </w:rPr>
    </w:lvl>
    <w:lvl w:ilvl="2">
      <w:numFmt w:val="bullet"/>
      <w:lvlText w:val="•"/>
      <w:lvlJc w:val="left"/>
      <w:pPr>
        <w:ind w:left="2160" w:hanging="360"/>
      </w:pPr>
      <w:rPr>
        <w:rFonts w:ascii="Arial" w:hAnsi="Arial"/>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abstractNum w:abstractNumId="9" w15:restartNumberingAfterBreak="0">
    <w:nsid w:val="5C3C3470"/>
    <w:multiLevelType w:val="multilevel"/>
    <w:tmpl w:val="F3767D7E"/>
    <w:lvl w:ilvl="0">
      <w:numFmt w:val="bullet"/>
      <w:lvlText w:val=""/>
      <w:lvlJc w:val="left"/>
      <w:pPr>
        <w:ind w:left="360" w:hanging="360"/>
      </w:pPr>
      <w:rPr>
        <w:rFonts w:ascii="Wingdings" w:hAnsi="Wingdings"/>
      </w:rPr>
    </w:lvl>
    <w:lvl w:ilvl="1">
      <w:numFmt w:val="bullet"/>
      <w:lvlText w:val="o"/>
      <w:lvlJc w:val="left"/>
      <w:pPr>
        <w:ind w:left="785"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689328AB"/>
    <w:multiLevelType w:val="multilevel"/>
    <w:tmpl w:val="D122C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BC07C58"/>
    <w:multiLevelType w:val="hybridMultilevel"/>
    <w:tmpl w:val="3CE2F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9566B7"/>
    <w:multiLevelType w:val="multilevel"/>
    <w:tmpl w:val="6CE4E1D2"/>
    <w:lvl w:ilvl="0">
      <w:numFmt w:val="bullet"/>
      <w:lvlText w:val="•"/>
      <w:lvlJc w:val="left"/>
      <w:pPr>
        <w:ind w:left="720" w:hanging="360"/>
      </w:pPr>
      <w:rPr>
        <w:rFonts w:ascii="Arial" w:hAnsi="Arial"/>
      </w:rPr>
    </w:lvl>
    <w:lvl w:ilvl="1">
      <w:numFmt w:val="bullet"/>
      <w:lvlText w:val="•"/>
      <w:lvlJc w:val="left"/>
      <w:pPr>
        <w:ind w:left="360" w:hanging="360"/>
      </w:pPr>
      <w:rPr>
        <w:rFonts w:ascii="Arial" w:hAnsi="Arial"/>
      </w:rPr>
    </w:lvl>
    <w:lvl w:ilvl="2">
      <w:numFmt w:val="bullet"/>
      <w:lvlText w:val="•"/>
      <w:lvlJc w:val="left"/>
      <w:pPr>
        <w:ind w:left="2160" w:hanging="360"/>
      </w:pPr>
      <w:rPr>
        <w:rFonts w:ascii="Arial" w:hAnsi="Arial"/>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num w:numId="1">
    <w:abstractNumId w:val="5"/>
  </w:num>
  <w:num w:numId="2">
    <w:abstractNumId w:val="0"/>
  </w:num>
  <w:num w:numId="3">
    <w:abstractNumId w:val="9"/>
  </w:num>
  <w:num w:numId="4">
    <w:abstractNumId w:val="8"/>
  </w:num>
  <w:num w:numId="5">
    <w:abstractNumId w:val="7"/>
  </w:num>
  <w:num w:numId="6">
    <w:abstractNumId w:val="6"/>
  </w:num>
  <w:num w:numId="7">
    <w:abstractNumId w:val="12"/>
  </w:num>
  <w:num w:numId="8">
    <w:abstractNumId w:val="10"/>
  </w:num>
  <w:num w:numId="9">
    <w:abstractNumId w:val="3"/>
  </w:num>
  <w:num w:numId="10">
    <w:abstractNumId w:val="4"/>
  </w:num>
  <w:num w:numId="11">
    <w:abstractNumId w:val="1"/>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EF1"/>
    <w:rsid w:val="00023AFA"/>
    <w:rsid w:val="00024EB9"/>
    <w:rsid w:val="00055803"/>
    <w:rsid w:val="00111877"/>
    <w:rsid w:val="001A7507"/>
    <w:rsid w:val="001B1FD6"/>
    <w:rsid w:val="001D610B"/>
    <w:rsid w:val="00213FE9"/>
    <w:rsid w:val="00223ED3"/>
    <w:rsid w:val="0028619F"/>
    <w:rsid w:val="002E7849"/>
    <w:rsid w:val="003E01F1"/>
    <w:rsid w:val="0041306C"/>
    <w:rsid w:val="00414199"/>
    <w:rsid w:val="00477CFD"/>
    <w:rsid w:val="00484623"/>
    <w:rsid w:val="00486A6C"/>
    <w:rsid w:val="00496EF1"/>
    <w:rsid w:val="004C6A5F"/>
    <w:rsid w:val="00543349"/>
    <w:rsid w:val="005B2A1A"/>
    <w:rsid w:val="005B3BDC"/>
    <w:rsid w:val="005D2BD3"/>
    <w:rsid w:val="00640AA0"/>
    <w:rsid w:val="006609E0"/>
    <w:rsid w:val="00664DBA"/>
    <w:rsid w:val="006975CC"/>
    <w:rsid w:val="006C7846"/>
    <w:rsid w:val="006D560B"/>
    <w:rsid w:val="006E7ABF"/>
    <w:rsid w:val="00761F35"/>
    <w:rsid w:val="00776D19"/>
    <w:rsid w:val="00777A0D"/>
    <w:rsid w:val="007825DF"/>
    <w:rsid w:val="007B3341"/>
    <w:rsid w:val="0081001C"/>
    <w:rsid w:val="00823640"/>
    <w:rsid w:val="008D2C7E"/>
    <w:rsid w:val="009129C9"/>
    <w:rsid w:val="00947F56"/>
    <w:rsid w:val="009763E8"/>
    <w:rsid w:val="009F789E"/>
    <w:rsid w:val="00A143FB"/>
    <w:rsid w:val="00A426C0"/>
    <w:rsid w:val="00A679CC"/>
    <w:rsid w:val="00AD6186"/>
    <w:rsid w:val="00B015A2"/>
    <w:rsid w:val="00B36A93"/>
    <w:rsid w:val="00BC5760"/>
    <w:rsid w:val="00BC7134"/>
    <w:rsid w:val="00BC7E60"/>
    <w:rsid w:val="00C30555"/>
    <w:rsid w:val="00C35E42"/>
    <w:rsid w:val="00CF6C1F"/>
    <w:rsid w:val="00D24762"/>
    <w:rsid w:val="00DB79B8"/>
    <w:rsid w:val="00DD0BCC"/>
    <w:rsid w:val="00E03C34"/>
    <w:rsid w:val="00EA176F"/>
    <w:rsid w:val="00EB241B"/>
    <w:rsid w:val="00EB49DD"/>
    <w:rsid w:val="00EE080D"/>
    <w:rsid w:val="00FA7874"/>
    <w:rsid w:val="00FF11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1001"/>
  <w15:docId w15:val="{7180685F-4605-483E-A495-1421D0231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fr-BE" w:eastAsia="en-US" w:bidi="ar-SA"/>
      </w:rPr>
    </w:rPrDefault>
    <w:pPrDefault>
      <w:pPr>
        <w:autoSpaceDN w:val="0"/>
        <w:spacing w:after="16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re1">
    <w:name w:val="Titre 1"/>
    <w:basedOn w:val="Normale"/>
    <w:next w:val="Normale"/>
    <w:pPr>
      <w:keepNext/>
      <w:keepLines/>
      <w:spacing w:before="240" w:after="0"/>
      <w:outlineLvl w:val="0"/>
    </w:pPr>
    <w:rPr>
      <w:rFonts w:ascii="Calibri Light" w:eastAsia="Times New Roman" w:hAnsi="Calibri Light"/>
      <w:color w:val="2F5496"/>
      <w:sz w:val="32"/>
      <w:szCs w:val="32"/>
    </w:rPr>
  </w:style>
  <w:style w:type="character" w:customStyle="1" w:styleId="Policepardfaut">
    <w:name w:val="Police par défaut"/>
  </w:style>
  <w:style w:type="paragraph" w:customStyle="1" w:styleId="Paragraphedeliste">
    <w:name w:val="Paragraphe de liste"/>
    <w:basedOn w:val="Normale"/>
    <w:pPr>
      <w:ind w:left="720"/>
    </w:pPr>
  </w:style>
  <w:style w:type="character" w:customStyle="1" w:styleId="CommentReference">
    <w:name w:val="Comment Reference"/>
    <w:basedOn w:val="Policepardfaut"/>
    <w:rPr>
      <w:sz w:val="16"/>
      <w:szCs w:val="16"/>
    </w:rPr>
  </w:style>
  <w:style w:type="paragraph" w:customStyle="1" w:styleId="CommentText">
    <w:name w:val="Comment Text"/>
    <w:basedOn w:val="Normale"/>
    <w:rPr>
      <w:sz w:val="20"/>
      <w:szCs w:val="20"/>
    </w:rPr>
  </w:style>
  <w:style w:type="character" w:customStyle="1" w:styleId="CommentTextChar">
    <w:name w:val="Comment Text Char"/>
    <w:basedOn w:val="Policepardfaut"/>
    <w:rPr>
      <w:sz w:val="20"/>
      <w:szCs w:val="20"/>
    </w:rPr>
  </w:style>
  <w:style w:type="paragraph" w:customStyle="1" w:styleId="CommentSubject">
    <w:name w:val="Comment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Textedebulles">
    <w:name w:val="Texte de bulles"/>
    <w:basedOn w:val="Normale"/>
    <w:pPr>
      <w:spacing w:after="0"/>
    </w:pPr>
    <w:rPr>
      <w:rFonts w:ascii="Segoe UI" w:hAnsi="Segoe UI" w:cs="Segoe UI"/>
      <w:sz w:val="18"/>
      <w:szCs w:val="18"/>
    </w:rPr>
  </w:style>
  <w:style w:type="character" w:customStyle="1" w:styleId="BalloonTextChar">
    <w:name w:val="Balloon Text Char"/>
    <w:basedOn w:val="Policepardfaut"/>
    <w:rPr>
      <w:rFonts w:ascii="Segoe UI" w:hAnsi="Segoe UI" w:cs="Segoe UI"/>
      <w:sz w:val="18"/>
      <w:szCs w:val="18"/>
    </w:rPr>
  </w:style>
  <w:style w:type="character" w:customStyle="1" w:styleId="Heading1Char">
    <w:name w:val="Heading 1 Char"/>
    <w:basedOn w:val="Policepardfaut"/>
    <w:rPr>
      <w:rFonts w:ascii="Calibri Light" w:eastAsia="Times New Roman" w:hAnsi="Calibri Light" w:cs="Times New Roman"/>
      <w:color w:val="2F5496"/>
      <w:sz w:val="32"/>
      <w:szCs w:val="32"/>
    </w:rPr>
  </w:style>
  <w:style w:type="paragraph" w:customStyle="1" w:styleId="Titre">
    <w:name w:val="Titre"/>
    <w:basedOn w:val="Normale"/>
    <w:next w:val="Normale"/>
    <w:pPr>
      <w:spacing w:after="0"/>
    </w:pPr>
    <w:rPr>
      <w:rFonts w:ascii="Calibri Light" w:eastAsia="Times New Roman" w:hAnsi="Calibri Light"/>
      <w:spacing w:val="-10"/>
      <w:kern w:val="3"/>
      <w:sz w:val="56"/>
      <w:szCs w:val="56"/>
    </w:rPr>
  </w:style>
  <w:style w:type="character" w:customStyle="1" w:styleId="TitleChar">
    <w:name w:val="Title Char"/>
    <w:basedOn w:val="Policepardfaut"/>
    <w:rPr>
      <w:rFonts w:ascii="Calibri Light" w:eastAsia="Times New Roman" w:hAnsi="Calibri Light" w:cs="Times New Roman"/>
      <w:spacing w:val="-10"/>
      <w:kern w:val="3"/>
      <w:sz w:val="56"/>
      <w:szCs w:val="56"/>
    </w:rPr>
  </w:style>
  <w:style w:type="character" w:customStyle="1" w:styleId="ListParagraphChar">
    <w:name w:val="List Paragraph Char"/>
  </w:style>
  <w:style w:type="character" w:customStyle="1" w:styleId="Lienhypertexte">
    <w:name w:val="Lien hypertexte"/>
    <w:basedOn w:val="Policepardfaut"/>
    <w:rPr>
      <w:color w:val="0563C1"/>
      <w:u w:val="single"/>
    </w:rPr>
  </w:style>
  <w:style w:type="character" w:customStyle="1" w:styleId="Mentionnonrsolue">
    <w:name w:val="Mention non résolue"/>
    <w:basedOn w:val="Policepardfaut"/>
    <w:rPr>
      <w:color w:val="808080"/>
      <w:shd w:val="clear" w:color="auto" w:fill="E6E6E6"/>
    </w:rPr>
  </w:style>
  <w:style w:type="paragraph" w:customStyle="1" w:styleId="Commentaire">
    <w:name w:val="Commentaire"/>
    <w:basedOn w:val="Normale"/>
    <w:rPr>
      <w:sz w:val="20"/>
      <w:szCs w:val="20"/>
    </w:rPr>
  </w:style>
  <w:style w:type="character" w:customStyle="1" w:styleId="CommentaireCar">
    <w:name w:val="Commentaire Car"/>
    <w:basedOn w:val="Policepardfaut"/>
    <w:rPr>
      <w:sz w:val="20"/>
      <w:szCs w:val="20"/>
    </w:rPr>
  </w:style>
  <w:style w:type="character" w:customStyle="1" w:styleId="Marquedecommentaire">
    <w:name w:val="Marque de commentaire"/>
    <w:basedOn w:val="Policepardfaut"/>
    <w:rPr>
      <w:sz w:val="16"/>
      <w:szCs w:val="16"/>
    </w:rPr>
  </w:style>
  <w:style w:type="paragraph" w:styleId="Paragrafoelenco">
    <w:name w:val="List Paragraph"/>
    <w:basedOn w:val="Normale"/>
    <w:pPr>
      <w:ind w:left="720"/>
    </w:pPr>
  </w:style>
  <w:style w:type="character" w:styleId="Collegamentoipertestuale">
    <w:name w:val="Hyperlink"/>
    <w:basedOn w:val="Carpredefinitoparagrafo"/>
    <w:rPr>
      <w:color w:val="0563C1"/>
      <w:u w:val="single"/>
    </w:rPr>
  </w:style>
  <w:style w:type="character" w:styleId="Menzionenonrisolta">
    <w:name w:val="Unresolved Mention"/>
    <w:basedOn w:val="Carpredefinitoparagrafo"/>
    <w:rPr>
      <w:color w:val="808080"/>
      <w:shd w:val="clear" w:color="auto" w:fill="E6E6E6"/>
    </w:rPr>
  </w:style>
  <w:style w:type="table" w:styleId="Grigliatabella">
    <w:name w:val="Table Grid"/>
    <w:basedOn w:val="Tabellanormale"/>
    <w:uiPriority w:val="39"/>
    <w:rsid w:val="00A679C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111877"/>
    <w:pPr>
      <w:spacing w:after="0"/>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118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1254</Words>
  <Characters>7154</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Neaves (Logos Belgium)</dc:creator>
  <dc:description/>
  <cp:lastModifiedBy>Stephanie Parker</cp:lastModifiedBy>
  <cp:revision>5</cp:revision>
  <cp:lastPrinted>2019-09-17T08:38:00Z</cp:lastPrinted>
  <dcterms:created xsi:type="dcterms:W3CDTF">2019-09-17T08:39:00Z</dcterms:created>
  <dcterms:modified xsi:type="dcterms:W3CDTF">2019-09-17T09:19:00Z</dcterms:modified>
</cp:coreProperties>
</file>